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4AFE" w14:textId="02BC6A4A" w:rsidR="00FB33A8" w:rsidRDefault="00FB33A8" w:rsidP="00FB33A8">
      <w:pPr>
        <w:pStyle w:val="3GPPHeader"/>
        <w:spacing w:after="60"/>
        <w:rPr>
          <w:sz w:val="32"/>
          <w:szCs w:val="32"/>
          <w:highlight w:val="yellow"/>
        </w:rPr>
      </w:pPr>
      <w:bookmarkStart w:id="0" w:name="_Hlk487029736"/>
      <w:bookmarkStart w:id="1" w:name="_Hlk43883961"/>
      <w:bookmarkEnd w:id="0"/>
      <w:r>
        <w:t>3GPP TSG-RAN WG4 Meeting #11</w:t>
      </w:r>
      <w:r w:rsidR="004F2699">
        <w:t>5</w:t>
      </w:r>
      <w:r>
        <w:tab/>
      </w:r>
      <w:r w:rsidRPr="00FE0080">
        <w:rPr>
          <w:szCs w:val="24"/>
        </w:rPr>
        <w:t>R4-</w:t>
      </w:r>
      <w:r w:rsidR="0001748C" w:rsidRPr="0001748C">
        <w:rPr>
          <w:szCs w:val="24"/>
        </w:rPr>
        <w:t>2506626</w:t>
      </w:r>
    </w:p>
    <w:p w14:paraId="5DF0DBFF" w14:textId="0ACCDD2F" w:rsidR="00FB33A8" w:rsidRDefault="00B92792" w:rsidP="00FB33A8">
      <w:pPr>
        <w:pStyle w:val="3GPPHeader"/>
      </w:pPr>
      <w:bookmarkStart w:id="2" w:name="OLE_LINK3"/>
      <w:bookmarkStart w:id="3" w:name="OLE_LINK4"/>
      <w:r w:rsidRPr="00B92792">
        <w:t>St Julian’s</w:t>
      </w:r>
      <w:r w:rsidR="00A22FFF">
        <w:t>, Malta</w:t>
      </w:r>
      <w:r w:rsidR="00FB33A8">
        <w:t xml:space="preserve">, </w:t>
      </w:r>
      <w:r w:rsidRPr="00B92792">
        <w:t>19</w:t>
      </w:r>
      <w:r w:rsidR="00FB33A8" w:rsidRPr="00B92792">
        <w:rPr>
          <w:vertAlign w:val="superscript"/>
        </w:rPr>
        <w:t>th</w:t>
      </w:r>
      <w:r w:rsidR="00FB33A8">
        <w:t xml:space="preserve"> – </w:t>
      </w:r>
      <w:r>
        <w:t>23</w:t>
      </w:r>
      <w:r>
        <w:rPr>
          <w:vertAlign w:val="superscript"/>
        </w:rPr>
        <w:t>rd</w:t>
      </w:r>
      <w:r w:rsidR="00FB33A8">
        <w:t xml:space="preserve"> </w:t>
      </w:r>
      <w:r w:rsidR="00A22FFF">
        <w:t xml:space="preserve">May </w:t>
      </w:r>
      <w:r w:rsidR="00FB33A8">
        <w:t>202</w:t>
      </w:r>
      <w:r w:rsidR="00C04F3C">
        <w:t>5</w:t>
      </w:r>
    </w:p>
    <w:bookmarkEnd w:id="2"/>
    <w:bookmarkEnd w:id="3"/>
    <w:p w14:paraId="6E3EB4E7" w14:textId="77777777" w:rsidR="00FB33A8" w:rsidRPr="00FB33A8" w:rsidRDefault="00FB33A8" w:rsidP="00FB33A8">
      <w:pPr>
        <w:spacing w:after="120"/>
        <w:ind w:left="1985" w:hanging="1985"/>
        <w:rPr>
          <w:rFonts w:ascii="Arial" w:hAnsi="Arial" w:cs="Arial"/>
          <w:b/>
        </w:rPr>
      </w:pPr>
    </w:p>
    <w:p w14:paraId="76AEFC7F" w14:textId="77777777" w:rsidR="00FB33A8" w:rsidRDefault="00FB33A8" w:rsidP="00FB33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32199AA2" w14:textId="77777777" w:rsidR="00FB33A8" w:rsidRDefault="00FB33A8" w:rsidP="00FB33A8">
      <w:pPr>
        <w:spacing w:after="120"/>
        <w:ind w:left="1985" w:hanging="1985"/>
        <w:rPr>
          <w:rFonts w:ascii="Arial" w:hAnsi="Arial" w:cs="Arial"/>
        </w:rPr>
      </w:pPr>
      <w:r>
        <w:rPr>
          <w:rFonts w:ascii="Arial" w:hAnsi="Arial" w:cs="Arial"/>
          <w:b/>
          <w:bCs/>
        </w:rPr>
        <w:t>Title:</w:t>
      </w:r>
      <w:r>
        <w:tab/>
      </w:r>
      <w:r>
        <w:rPr>
          <w:rFonts w:ascii="Arial" w:hAnsi="Arial" w:cs="Arial"/>
        </w:rPr>
        <w:t xml:space="preserve">Discussion on Rel-19 MMSE-IRC BS demodulation requirements </w:t>
      </w:r>
    </w:p>
    <w:p w14:paraId="1B4E147E" w14:textId="3F1694E9" w:rsidR="00FB33A8" w:rsidRPr="00B529FA" w:rsidRDefault="00FB33A8" w:rsidP="00FB33A8">
      <w:pPr>
        <w:spacing w:after="120"/>
        <w:ind w:left="1985" w:hanging="1985"/>
        <w:rPr>
          <w:rFonts w:ascii="Arial" w:eastAsia="DengXian" w:hAnsi="Arial" w:cs="Arial"/>
          <w:bCs/>
        </w:rPr>
      </w:pPr>
      <w:r>
        <w:rPr>
          <w:rFonts w:ascii="Arial" w:hAnsi="Arial" w:cs="Arial"/>
          <w:b/>
        </w:rPr>
        <w:t>Agenda item:</w:t>
      </w:r>
      <w:r>
        <w:rPr>
          <w:rFonts w:ascii="Arial" w:hAnsi="Arial" w:cs="Arial"/>
          <w:b/>
        </w:rPr>
        <w:tab/>
      </w:r>
      <w:r w:rsidR="00E97271" w:rsidRPr="00E97271">
        <w:rPr>
          <w:rFonts w:ascii="Arial" w:eastAsia="DengXian" w:hAnsi="Arial" w:cs="Arial"/>
          <w:bCs/>
        </w:rPr>
        <w:t>7</w:t>
      </w:r>
      <w:r w:rsidR="004E7198" w:rsidRPr="00E97271">
        <w:rPr>
          <w:rFonts w:ascii="Arial" w:eastAsia="DengXian" w:hAnsi="Arial" w:cs="Arial"/>
          <w:bCs/>
        </w:rPr>
        <w:t>.</w:t>
      </w:r>
      <w:r w:rsidR="00E97271" w:rsidRPr="00E97271">
        <w:rPr>
          <w:rFonts w:ascii="Arial" w:eastAsia="DengXian" w:hAnsi="Arial" w:cs="Arial"/>
          <w:bCs/>
        </w:rPr>
        <w:t>17</w:t>
      </w:r>
      <w:r w:rsidR="004E7198" w:rsidRPr="00E97271">
        <w:rPr>
          <w:rFonts w:ascii="Arial" w:eastAsia="DengXian" w:hAnsi="Arial" w:cs="Arial"/>
          <w:bCs/>
        </w:rPr>
        <w:t>.</w:t>
      </w:r>
      <w:r w:rsidR="00E97271" w:rsidRPr="00E97271">
        <w:rPr>
          <w:rFonts w:ascii="Arial" w:eastAsia="DengXian" w:hAnsi="Arial" w:cs="Arial"/>
          <w:bCs/>
        </w:rPr>
        <w:t>4</w:t>
      </w:r>
    </w:p>
    <w:p w14:paraId="1D74DEDF" w14:textId="77777777" w:rsidR="00FB33A8" w:rsidRDefault="00FB33A8" w:rsidP="00FB33A8">
      <w:pPr>
        <w:spacing w:after="120"/>
        <w:ind w:left="1985" w:hanging="1985"/>
        <w:rPr>
          <w:rFonts w:ascii="Arial" w:hAnsi="Arial" w:cs="Arial"/>
          <w:bCs/>
        </w:rPr>
      </w:pPr>
      <w:r>
        <w:rPr>
          <w:rFonts w:ascii="Arial" w:hAnsi="Arial" w:cs="Arial"/>
          <w:b/>
        </w:rPr>
        <w:t>Document for:</w:t>
      </w:r>
      <w:r>
        <w:rPr>
          <w:rFonts w:ascii="Arial" w:hAnsi="Arial" w:cs="Arial"/>
          <w:b/>
        </w:rPr>
        <w:tab/>
      </w:r>
      <w:r>
        <w:rPr>
          <w:rFonts w:ascii="Arial" w:hAnsi="Arial" w:cs="Arial"/>
          <w:bCs/>
        </w:rPr>
        <w:t>Discussion</w:t>
      </w:r>
    </w:p>
    <w:p w14:paraId="2796D439" w14:textId="77777777" w:rsidR="00FB33A8" w:rsidRDefault="00FB33A8" w:rsidP="00FB33A8">
      <w:pPr>
        <w:pBdr>
          <w:bottom w:val="single" w:sz="4" w:space="1" w:color="auto"/>
        </w:pBdr>
        <w:rPr>
          <w:rFonts w:ascii="Arial" w:hAnsi="Arial" w:cs="Arial"/>
        </w:rPr>
      </w:pPr>
      <w:bookmarkStart w:id="4" w:name="_Hlk43883999"/>
      <w:bookmarkEnd w:id="1"/>
    </w:p>
    <w:p w14:paraId="605865EC" w14:textId="77777777"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Introduction</w:t>
      </w:r>
    </w:p>
    <w:p w14:paraId="713B18D3" w14:textId="24582E27" w:rsidR="0057267A" w:rsidRPr="0057267A" w:rsidRDefault="0057267A" w:rsidP="0057267A">
      <w:pPr>
        <w:rPr>
          <w:rFonts w:ascii="Arial" w:hAnsi="Arial" w:cs="Arial"/>
        </w:rPr>
      </w:pPr>
      <w:bookmarkStart w:id="5" w:name="_Hlk528680199"/>
      <w:bookmarkEnd w:id="4"/>
      <w:r w:rsidRPr="0057267A">
        <w:rPr>
          <w:rFonts w:ascii="Arial" w:hAnsi="Arial" w:cs="Arial"/>
        </w:rPr>
        <w:t>In previous RAN4#11</w:t>
      </w:r>
      <w:r w:rsidR="004957E7">
        <w:rPr>
          <w:rFonts w:ascii="Arial" w:hAnsi="Arial" w:cs="Arial"/>
        </w:rPr>
        <w:t>4</w:t>
      </w:r>
      <w:r w:rsidR="00EC2E8A">
        <w:rPr>
          <w:rFonts w:ascii="Arial" w:hAnsi="Arial" w:cs="Arial"/>
        </w:rPr>
        <w:t>-bis</w:t>
      </w:r>
      <w:r w:rsidRPr="0057267A">
        <w:rPr>
          <w:rFonts w:ascii="Arial" w:hAnsi="Arial" w:cs="Arial"/>
        </w:rPr>
        <w:t xml:space="preserve"> meeting, companies </w:t>
      </w:r>
      <w:r w:rsidR="003407A4">
        <w:rPr>
          <w:rFonts w:ascii="Arial" w:hAnsi="Arial" w:cs="Arial"/>
        </w:rPr>
        <w:t xml:space="preserve">had agreement on </w:t>
      </w:r>
      <w:r w:rsidR="00B5017D">
        <w:rPr>
          <w:rFonts w:ascii="Arial" w:hAnsi="Arial" w:cs="Arial"/>
        </w:rPr>
        <w:t>the</w:t>
      </w:r>
      <w:r w:rsidR="003407A4">
        <w:rPr>
          <w:rFonts w:ascii="Arial" w:hAnsi="Arial" w:cs="Arial"/>
        </w:rPr>
        <w:t xml:space="preserve"> open issues</w:t>
      </w:r>
      <w:r w:rsidRPr="0057267A">
        <w:rPr>
          <w:rFonts w:ascii="Arial" w:hAnsi="Arial" w:cs="Arial"/>
        </w:rPr>
        <w:t xml:space="preserve"> </w:t>
      </w:r>
      <w:r w:rsidR="003407A4">
        <w:rPr>
          <w:rFonts w:ascii="Arial" w:hAnsi="Arial" w:cs="Arial"/>
        </w:rPr>
        <w:t>on</w:t>
      </w:r>
      <w:r w:rsidRPr="0057267A">
        <w:rPr>
          <w:rFonts w:ascii="Arial" w:hAnsi="Arial" w:cs="Arial"/>
        </w:rPr>
        <w:t xml:space="preserve"> interference modelling</w:t>
      </w:r>
      <w:r w:rsidR="00357E06">
        <w:rPr>
          <w:rFonts w:ascii="Arial" w:hAnsi="Arial" w:cs="Arial"/>
        </w:rPr>
        <w:t>, test parameters</w:t>
      </w:r>
      <w:r w:rsidR="00B405C2">
        <w:rPr>
          <w:rFonts w:ascii="Arial" w:hAnsi="Arial" w:cs="Arial"/>
        </w:rPr>
        <w:t>,</w:t>
      </w:r>
      <w:r w:rsidR="00FA0A1D">
        <w:rPr>
          <w:rFonts w:ascii="Arial" w:hAnsi="Arial" w:cs="Arial"/>
        </w:rPr>
        <w:t xml:space="preserve"> and manufacturer </w:t>
      </w:r>
      <w:r w:rsidR="00E718BB">
        <w:rPr>
          <w:rFonts w:ascii="Arial" w:hAnsi="Arial" w:cs="Arial"/>
        </w:rPr>
        <w:t>declarations</w:t>
      </w:r>
      <w:r w:rsidRPr="0057267A">
        <w:rPr>
          <w:rFonts w:ascii="Arial" w:hAnsi="Arial" w:cs="Arial"/>
        </w:rPr>
        <w:t xml:space="preserve"> for Rel-19 NR MMSE-IRC BS requirement</w:t>
      </w:r>
      <w:r w:rsidR="008C4178">
        <w:rPr>
          <w:rFonts w:ascii="Arial" w:hAnsi="Arial" w:cs="Arial"/>
        </w:rPr>
        <w:t xml:space="preserve"> [1]</w:t>
      </w:r>
      <w:r w:rsidRPr="0057267A">
        <w:rPr>
          <w:rFonts w:ascii="Arial" w:hAnsi="Arial" w:cs="Arial"/>
        </w:rPr>
        <w:t xml:space="preserve">. </w:t>
      </w:r>
      <w:r w:rsidR="0014315B">
        <w:rPr>
          <w:rFonts w:ascii="Arial" w:hAnsi="Arial" w:cs="Arial"/>
        </w:rPr>
        <w:t>However, t</w:t>
      </w:r>
      <w:r w:rsidRPr="0057267A">
        <w:rPr>
          <w:rFonts w:ascii="Arial" w:hAnsi="Arial" w:cs="Arial"/>
        </w:rPr>
        <w:t xml:space="preserve">he </w:t>
      </w:r>
      <w:r w:rsidR="00E0580D">
        <w:rPr>
          <w:rFonts w:ascii="Arial" w:hAnsi="Arial" w:cs="Arial"/>
        </w:rPr>
        <w:t>open issue</w:t>
      </w:r>
      <w:r w:rsidRPr="0057267A">
        <w:rPr>
          <w:rFonts w:ascii="Arial" w:hAnsi="Arial" w:cs="Arial"/>
        </w:rPr>
        <w:t xml:space="preserve"> on </w:t>
      </w:r>
      <w:r w:rsidR="00AB0333">
        <w:rPr>
          <w:rFonts w:ascii="Arial" w:hAnsi="Arial" w:cs="Arial"/>
        </w:rPr>
        <w:t>applicability rules</w:t>
      </w:r>
      <w:r w:rsidR="00960A00">
        <w:rPr>
          <w:rFonts w:ascii="Arial" w:hAnsi="Arial" w:cs="Arial"/>
        </w:rPr>
        <w:t xml:space="preserve"> </w:t>
      </w:r>
      <w:r w:rsidR="00C006A5">
        <w:rPr>
          <w:rFonts w:ascii="Arial" w:hAnsi="Arial" w:cs="Arial"/>
        </w:rPr>
        <w:t xml:space="preserve">and </w:t>
      </w:r>
      <w:r w:rsidR="00D4307E">
        <w:rPr>
          <w:rFonts w:ascii="Arial" w:hAnsi="Arial" w:cs="Arial"/>
        </w:rPr>
        <w:t>D</w:t>
      </w:r>
      <w:r w:rsidR="00C006A5">
        <w:rPr>
          <w:rFonts w:ascii="Arial" w:hAnsi="Arial" w:cs="Arial"/>
        </w:rPr>
        <w:t>M</w:t>
      </w:r>
      <w:r w:rsidR="00D4307E">
        <w:rPr>
          <w:rFonts w:ascii="Arial" w:hAnsi="Arial" w:cs="Arial"/>
        </w:rPr>
        <w:t>-</w:t>
      </w:r>
      <w:r w:rsidR="00C006A5">
        <w:rPr>
          <w:rFonts w:ascii="Arial" w:hAnsi="Arial" w:cs="Arial"/>
        </w:rPr>
        <w:t xml:space="preserve">RS configuration </w:t>
      </w:r>
      <w:r w:rsidR="00960A00">
        <w:rPr>
          <w:rFonts w:ascii="Arial" w:hAnsi="Arial" w:cs="Arial"/>
        </w:rPr>
        <w:t>still exists and</w:t>
      </w:r>
      <w:r w:rsidRPr="0057267A">
        <w:rPr>
          <w:rFonts w:ascii="Arial" w:hAnsi="Arial" w:cs="Arial"/>
        </w:rPr>
        <w:t xml:space="preserve"> </w:t>
      </w:r>
      <w:r w:rsidR="008C4178">
        <w:rPr>
          <w:rFonts w:ascii="Arial" w:hAnsi="Arial" w:cs="Arial"/>
        </w:rPr>
        <w:t xml:space="preserve">is discussed </w:t>
      </w:r>
      <w:r w:rsidRPr="0057267A">
        <w:rPr>
          <w:rFonts w:ascii="Arial" w:hAnsi="Arial" w:cs="Arial"/>
        </w:rPr>
        <w:t xml:space="preserve">in </w:t>
      </w:r>
      <w:r w:rsidR="008C4178">
        <w:rPr>
          <w:rFonts w:ascii="Arial" w:hAnsi="Arial" w:cs="Arial"/>
        </w:rPr>
        <w:t>this</w:t>
      </w:r>
      <w:r>
        <w:rPr>
          <w:rFonts w:ascii="Arial" w:hAnsi="Arial" w:cs="Arial"/>
        </w:rPr>
        <w:t xml:space="preserve"> contribution</w:t>
      </w:r>
      <w:r w:rsidR="004E4B27">
        <w:rPr>
          <w:rFonts w:ascii="Arial" w:hAnsi="Arial" w:cs="Arial"/>
        </w:rPr>
        <w:t>.</w:t>
      </w:r>
      <w:r w:rsidR="003258DC">
        <w:rPr>
          <w:rFonts w:ascii="Arial" w:hAnsi="Arial" w:cs="Arial"/>
        </w:rPr>
        <w:t xml:space="preserve"> </w:t>
      </w:r>
    </w:p>
    <w:bookmarkEnd w:id="5"/>
    <w:p w14:paraId="5B51B0DF" w14:textId="6ED25FEF" w:rsidR="00527892" w:rsidRDefault="00527892" w:rsidP="0014315B">
      <w:pPr>
        <w:pBdr>
          <w:bottom w:val="single" w:sz="4" w:space="0" w:color="auto"/>
        </w:pBdr>
        <w:rPr>
          <w:rFonts w:ascii="Arial" w:hAnsi="Arial" w:cs="Arial"/>
        </w:rPr>
      </w:pPr>
    </w:p>
    <w:p w14:paraId="312868E4" w14:textId="755C1B95" w:rsidR="00FB33A8" w:rsidRDefault="00FB33A8" w:rsidP="00FB33A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Discussion</w:t>
      </w:r>
    </w:p>
    <w:p w14:paraId="764CB882" w14:textId="4C918AA9" w:rsidR="00FB33A8" w:rsidRDefault="00FB33A8" w:rsidP="00FB33A8">
      <w:pPr>
        <w:pStyle w:val="Heading2"/>
      </w:pPr>
      <w:r>
        <w:t>2.1</w:t>
      </w:r>
      <w:r>
        <w:tab/>
      </w:r>
      <w:r w:rsidR="00B238C2">
        <w:t>Applicability Rules</w:t>
      </w:r>
    </w:p>
    <w:p w14:paraId="0A1FDCC4" w14:textId="2E9F49CE" w:rsidR="000741C4" w:rsidRDefault="00527892" w:rsidP="000B5840">
      <w:r>
        <w:rPr>
          <w:noProof/>
        </w:rPr>
        <mc:AlternateContent>
          <mc:Choice Requires="wps">
            <w:drawing>
              <wp:anchor distT="0" distB="0" distL="114300" distR="114300" simplePos="0" relativeHeight="251658240" behindDoc="0" locked="0" layoutInCell="1" allowOverlap="1" wp14:anchorId="0E40FF73" wp14:editId="4E5262CE">
                <wp:simplePos x="0" y="0"/>
                <wp:positionH relativeFrom="margin">
                  <wp:align>right</wp:align>
                </wp:positionH>
                <wp:positionV relativeFrom="paragraph">
                  <wp:posOffset>332105</wp:posOffset>
                </wp:positionV>
                <wp:extent cx="5708650" cy="2971800"/>
                <wp:effectExtent l="0" t="0" r="25400" b="19050"/>
                <wp:wrapTopAndBottom/>
                <wp:docPr id="1112289366" name="Text Box 1"/>
                <wp:cNvGraphicFramePr/>
                <a:graphic xmlns:a="http://schemas.openxmlformats.org/drawingml/2006/main">
                  <a:graphicData uri="http://schemas.microsoft.com/office/word/2010/wordprocessingShape">
                    <wps:wsp>
                      <wps:cNvSpPr txBox="1"/>
                      <wps:spPr>
                        <a:xfrm>
                          <a:off x="0" y="0"/>
                          <a:ext cx="5708650" cy="2971800"/>
                        </a:xfrm>
                        <a:prstGeom prst="rect">
                          <a:avLst/>
                        </a:prstGeom>
                        <a:noFill/>
                        <a:ln w="6350">
                          <a:solidFill>
                            <a:prstClr val="black"/>
                          </a:solidFill>
                        </a:ln>
                      </wps:spPr>
                      <wps:txbx>
                        <w:txbxContent>
                          <w:p w14:paraId="01FB7F20" w14:textId="77777777" w:rsidR="007454EC" w:rsidRPr="00527892" w:rsidRDefault="007454EC" w:rsidP="007454EC">
                            <w:pPr>
                              <w:rPr>
                                <w:b/>
                                <w:color w:val="4472C4" w:themeColor="accent1"/>
                                <w:u w:val="single"/>
                              </w:rPr>
                            </w:pPr>
                            <w:r>
                              <w:rPr>
                                <w:b/>
                                <w:color w:val="4472C4" w:themeColor="accent1"/>
                                <w:u w:val="single"/>
                              </w:rPr>
                              <w:t>Open Issue</w:t>
                            </w:r>
                            <w:r w:rsidRPr="00527892">
                              <w:rPr>
                                <w:b/>
                                <w:color w:val="4472C4" w:themeColor="accent1"/>
                                <w:u w:val="single"/>
                              </w:rPr>
                              <w:t>:</w:t>
                            </w:r>
                          </w:p>
                          <w:p w14:paraId="0F4356E8" w14:textId="77777777" w:rsidR="005729D4" w:rsidRDefault="005729D4" w:rsidP="005729D4">
                            <w:pPr>
                              <w:rPr>
                                <w:rFonts w:eastAsiaTheme="minorHAnsi"/>
                                <w:b/>
                                <w:u w:val="single"/>
                                <w:lang w:eastAsia="en-US"/>
                              </w:rPr>
                            </w:pPr>
                            <w:r>
                              <w:rPr>
                                <w:b/>
                                <w:u w:val="single"/>
                              </w:rPr>
                              <w:t>Applicability for different BS classes and test scenarios</w:t>
                            </w:r>
                          </w:p>
                          <w:p w14:paraId="733E63B7" w14:textId="77777777" w:rsidR="005729D4" w:rsidRDefault="005729D4" w:rsidP="005729D4">
                            <w:pPr>
                              <w:pStyle w:val="ListParagraph"/>
                              <w:numPr>
                                <w:ilvl w:val="0"/>
                                <w:numId w:val="24"/>
                              </w:numPr>
                              <w:snapToGrid w:val="0"/>
                              <w:spacing w:before="60" w:after="60" w:line="276" w:lineRule="auto"/>
                              <w:contextualSpacing w:val="0"/>
                            </w:pPr>
                            <w:r>
                              <w:t>FFS whether to consider additional applicability rule on how the test is performed:</w:t>
                            </w:r>
                          </w:p>
                          <w:p w14:paraId="3B844AA8" w14:textId="77777777" w:rsidR="005729D4" w:rsidRDefault="005729D4" w:rsidP="005729D4">
                            <w:pPr>
                              <w:pStyle w:val="ListParagraph"/>
                              <w:numPr>
                                <w:ilvl w:val="0"/>
                                <w:numId w:val="25"/>
                              </w:numPr>
                              <w:snapToGrid w:val="0"/>
                              <w:spacing w:before="60" w:after="60" w:line="276" w:lineRule="auto"/>
                              <w:contextualSpacing w:val="0"/>
                            </w:pPr>
                            <w:r>
                              <w:t>Option 1: If a BS declared to support Wide Area BS, Medium Range BS and pass the tests for HomNet, the test for HetNet can be skipped</w:t>
                            </w:r>
                          </w:p>
                          <w:p w14:paraId="7AAE0B7C" w14:textId="5AC4EA98" w:rsidR="007454EC" w:rsidRPr="00993358" w:rsidRDefault="005729D4" w:rsidP="00527892">
                            <w:pPr>
                              <w:pStyle w:val="ListParagraph"/>
                              <w:numPr>
                                <w:ilvl w:val="0"/>
                                <w:numId w:val="25"/>
                              </w:numPr>
                              <w:snapToGrid w:val="0"/>
                              <w:spacing w:before="60" w:after="60" w:line="276" w:lineRule="auto"/>
                              <w:contextualSpacing w:val="0"/>
                            </w:pPr>
                            <w:r>
                              <w:t>Option 2: Not to consider additional applicability rule on how the test is performed for different test scenarios or BS classes.</w:t>
                            </w:r>
                          </w:p>
                          <w:p w14:paraId="52FC6E3E" w14:textId="7F0A5049" w:rsidR="000F07BF" w:rsidRPr="00047EA9" w:rsidRDefault="00527892" w:rsidP="000F07BF">
                            <w:pPr>
                              <w:rPr>
                                <w:b/>
                                <w:color w:val="4472C4" w:themeColor="accent1"/>
                                <w:u w:val="single"/>
                              </w:rPr>
                            </w:pPr>
                            <w:r w:rsidRPr="00527892">
                              <w:rPr>
                                <w:b/>
                                <w:color w:val="4472C4" w:themeColor="accent1"/>
                                <w:u w:val="single"/>
                              </w:rPr>
                              <w:t>Agreements:</w:t>
                            </w:r>
                          </w:p>
                          <w:p w14:paraId="02F78D44" w14:textId="77777777" w:rsidR="005729D4" w:rsidRPr="005729D4" w:rsidRDefault="005729D4" w:rsidP="005729D4">
                            <w:pPr>
                              <w:rPr>
                                <w:b/>
                                <w:u w:val="single"/>
                              </w:rPr>
                            </w:pPr>
                            <w:r w:rsidRPr="005729D4">
                              <w:rPr>
                                <w:b/>
                                <w:u w:val="single"/>
                              </w:rPr>
                              <w:t>Online agreement:</w:t>
                            </w:r>
                          </w:p>
                          <w:p w14:paraId="6DF312D6" w14:textId="77777777" w:rsidR="005729D4" w:rsidRPr="005729D4" w:rsidRDefault="005729D4" w:rsidP="005729D4">
                            <w:pPr>
                              <w:pStyle w:val="ListParagraph"/>
                              <w:numPr>
                                <w:ilvl w:val="0"/>
                                <w:numId w:val="24"/>
                              </w:numPr>
                              <w:snapToGrid w:val="0"/>
                              <w:spacing w:before="60" w:after="60" w:line="276" w:lineRule="auto"/>
                              <w:contextualSpacing w:val="0"/>
                            </w:pPr>
                            <w:r w:rsidRPr="005729D4">
                              <w:t>Follow the LTE approach – Only specifies that HomNet requirements are not applicable for Local Area BS.</w:t>
                            </w:r>
                          </w:p>
                          <w:p w14:paraId="47711F45" w14:textId="77777777" w:rsidR="00C34E65" w:rsidRPr="005729D4" w:rsidRDefault="00C34E65" w:rsidP="00527892">
                            <w:pPr>
                              <w:rPr>
                                <w:rFonts w:ascii="Times New Roman" w:hAnsi="Times New Roman" w:cs="Times New Roman"/>
                                <w:sz w:val="20"/>
                                <w:szCs w:val="20"/>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0E40FF73" id="_x0000_t202" coordsize="21600,21600" o:spt="202" path="m,l,21600r21600,l21600,xe">
                <v:stroke joinstyle="miter"/>
                <v:path gradientshapeok="t" o:connecttype="rect"/>
              </v:shapetype>
              <v:shape id="Text Box 1" o:spid="_x0000_s1026" type="#_x0000_t202" style="position:absolute;margin-left:398.3pt;margin-top:26.15pt;width:449.5pt;height:234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" filled="f" strokeweight=".5pt">
                <v:textbox>
                  <w:txbxContent>
                    <w:p w14:paraId="01FB7F20" w14:textId="77777777" w:rsidR="007454EC" w:rsidRPr="00527892" w:rsidRDefault="007454EC" w:rsidP="007454EC">
                      <w:pPr>
                        <w:rPr>
                          <w:b/>
                          <w:color w:val="4472C4" w:themeColor="accent1"/>
                          <w:u w:val="single"/>
                        </w:rPr>
                      </w:pPr>
                      <w:r>
                        <w:rPr>
                          <w:b/>
                          <w:color w:val="4472C4" w:themeColor="accent1"/>
                          <w:u w:val="single"/>
                        </w:rPr>
                        <w:t>Open Issue</w:t>
                      </w:r>
                      <w:r w:rsidRPr="00527892">
                        <w:rPr>
                          <w:b/>
                          <w:color w:val="4472C4" w:themeColor="accent1"/>
                          <w:u w:val="single"/>
                        </w:rPr>
                        <w:t>:</w:t>
                      </w:r>
                    </w:p>
                    <w:p w14:paraId="0F4356E8" w14:textId="77777777" w:rsidR="005729D4" w:rsidRDefault="005729D4" w:rsidP="005729D4">
                      <w:pPr>
                        <w:rPr>
                          <w:rFonts w:eastAsiaTheme="minorHAnsi"/>
                          <w:b/>
                          <w:u w:val="single"/>
                          <w:lang w:eastAsia="en-US"/>
                        </w:rPr>
                      </w:pPr>
                      <w:r>
                        <w:rPr>
                          <w:b/>
                          <w:u w:val="single"/>
                        </w:rPr>
                        <w:t>Applicability for different BS classes and test scenarios</w:t>
                      </w:r>
                    </w:p>
                    <w:p w14:paraId="733E63B7" w14:textId="77777777" w:rsidR="005729D4" w:rsidRDefault="005729D4" w:rsidP="005729D4">
                      <w:pPr>
                        <w:pStyle w:val="ListParagraph"/>
                        <w:numPr>
                          <w:ilvl w:val="0"/>
                          <w:numId w:val="24"/>
                        </w:numPr>
                        <w:snapToGrid w:val="0"/>
                        <w:spacing w:before="60" w:after="60" w:line="276" w:lineRule="auto"/>
                        <w:contextualSpacing w:val="0"/>
                      </w:pPr>
                      <w:r>
                        <w:t>FFS whether to consider additional applicability rule on how the test is performed:</w:t>
                      </w:r>
                    </w:p>
                    <w:p w14:paraId="3B844AA8" w14:textId="77777777" w:rsidR="005729D4" w:rsidRDefault="005729D4" w:rsidP="005729D4">
                      <w:pPr>
                        <w:pStyle w:val="ListParagraph"/>
                        <w:numPr>
                          <w:ilvl w:val="0"/>
                          <w:numId w:val="25"/>
                        </w:numPr>
                        <w:snapToGrid w:val="0"/>
                        <w:spacing w:before="60" w:after="60" w:line="276" w:lineRule="auto"/>
                        <w:contextualSpacing w:val="0"/>
                      </w:pPr>
                      <w:r>
                        <w:t>Option 1: If a BS declared to support Wide Area BS, Medium Range BS and pass the tests for HomNet, the test for HetNet can be skipped</w:t>
                      </w:r>
                    </w:p>
                    <w:p w14:paraId="7AAE0B7C" w14:textId="5AC4EA98" w:rsidR="007454EC" w:rsidRPr="00993358" w:rsidRDefault="005729D4" w:rsidP="00527892">
                      <w:pPr>
                        <w:pStyle w:val="ListParagraph"/>
                        <w:numPr>
                          <w:ilvl w:val="0"/>
                          <w:numId w:val="25"/>
                        </w:numPr>
                        <w:snapToGrid w:val="0"/>
                        <w:spacing w:before="60" w:after="60" w:line="276" w:lineRule="auto"/>
                        <w:contextualSpacing w:val="0"/>
                      </w:pPr>
                      <w:r>
                        <w:t>Option 2: Not to consider additional applicability rule on how the test is performed for different test scenarios or BS classes.</w:t>
                      </w:r>
                    </w:p>
                    <w:p w14:paraId="52FC6E3E" w14:textId="7F0A5049" w:rsidR="000F07BF" w:rsidRPr="00047EA9" w:rsidRDefault="00527892" w:rsidP="000F07BF">
                      <w:pPr>
                        <w:rPr>
                          <w:b/>
                          <w:color w:val="4472C4" w:themeColor="accent1"/>
                          <w:u w:val="single"/>
                        </w:rPr>
                      </w:pPr>
                      <w:r w:rsidRPr="00527892">
                        <w:rPr>
                          <w:b/>
                          <w:color w:val="4472C4" w:themeColor="accent1"/>
                          <w:u w:val="single"/>
                        </w:rPr>
                        <w:t>Agreements:</w:t>
                      </w:r>
                    </w:p>
                    <w:p w14:paraId="02F78D44" w14:textId="77777777" w:rsidR="005729D4" w:rsidRPr="005729D4" w:rsidRDefault="005729D4" w:rsidP="005729D4">
                      <w:pPr>
                        <w:rPr>
                          <w:b/>
                          <w:u w:val="single"/>
                        </w:rPr>
                      </w:pPr>
                      <w:r w:rsidRPr="005729D4">
                        <w:rPr>
                          <w:b/>
                          <w:u w:val="single"/>
                        </w:rPr>
                        <w:t>Online agreement:</w:t>
                      </w:r>
                    </w:p>
                    <w:p w14:paraId="6DF312D6" w14:textId="77777777" w:rsidR="005729D4" w:rsidRPr="005729D4" w:rsidRDefault="005729D4" w:rsidP="005729D4">
                      <w:pPr>
                        <w:pStyle w:val="ListParagraph"/>
                        <w:numPr>
                          <w:ilvl w:val="0"/>
                          <w:numId w:val="24"/>
                        </w:numPr>
                        <w:snapToGrid w:val="0"/>
                        <w:spacing w:before="60" w:after="60" w:line="276" w:lineRule="auto"/>
                        <w:contextualSpacing w:val="0"/>
                      </w:pPr>
                      <w:r w:rsidRPr="005729D4">
                        <w:t>Follow the LTE approach – Only specifies that HomNet requirements are not applicable for Local Area BS.</w:t>
                      </w:r>
                    </w:p>
                    <w:p w14:paraId="47711F45" w14:textId="77777777" w:rsidR="00C34E65" w:rsidRPr="005729D4" w:rsidRDefault="00C34E65" w:rsidP="00527892">
                      <w:pPr>
                        <w:rPr>
                          <w:rFonts w:ascii="Times New Roman" w:hAnsi="Times New Roman" w:cs="Times New Roman"/>
                          <w:sz w:val="20"/>
                          <w:szCs w:val="20"/>
                        </w:rPr>
                      </w:pPr>
                    </w:p>
                  </w:txbxContent>
                </v:textbox>
                <w10:wrap type="topAndBottom" anchorx="margin"/>
              </v:shape>
            </w:pict>
          </mc:Fallback>
        </mc:AlternateContent>
      </w:r>
    </w:p>
    <w:p w14:paraId="786F56F2" w14:textId="77777777" w:rsidR="00F17DC3" w:rsidRDefault="00F17DC3">
      <w:pPr>
        <w:rPr>
          <w:rFonts w:ascii="Arial" w:hAnsi="Arial" w:cs="Arial"/>
        </w:rPr>
      </w:pPr>
    </w:p>
    <w:p w14:paraId="759DCC5D" w14:textId="197F6D17" w:rsidR="000D1D84" w:rsidRDefault="007952E6" w:rsidP="002E1938">
      <w:pPr>
        <w:pBdr>
          <w:bottom w:val="single" w:sz="4" w:space="1" w:color="auto"/>
        </w:pBdr>
        <w:rPr>
          <w:rFonts w:ascii="Arial" w:hAnsi="Arial" w:cs="Arial"/>
        </w:rPr>
      </w:pPr>
      <w:r>
        <w:rPr>
          <w:rFonts w:ascii="Arial" w:hAnsi="Arial" w:cs="Arial"/>
        </w:rPr>
        <w:t>In the last meeting, most companies</w:t>
      </w:r>
      <w:r w:rsidR="00CD2274">
        <w:rPr>
          <w:rFonts w:ascii="Arial" w:hAnsi="Arial" w:cs="Arial"/>
        </w:rPr>
        <w:t xml:space="preserve"> </w:t>
      </w:r>
      <w:r w:rsidR="0022481C">
        <w:rPr>
          <w:rFonts w:ascii="Arial" w:hAnsi="Arial" w:cs="Arial"/>
        </w:rPr>
        <w:t>wanted to follow the</w:t>
      </w:r>
      <w:r w:rsidR="00452F16">
        <w:rPr>
          <w:rFonts w:ascii="Arial" w:hAnsi="Arial" w:cs="Arial"/>
        </w:rPr>
        <w:t xml:space="preserve"> approach for</w:t>
      </w:r>
      <w:r w:rsidR="0022481C">
        <w:rPr>
          <w:rFonts w:ascii="Arial" w:hAnsi="Arial" w:cs="Arial"/>
        </w:rPr>
        <w:t xml:space="preserve"> applicability rule as done in LTE</w:t>
      </w:r>
      <w:r w:rsidR="00452F16">
        <w:rPr>
          <w:rFonts w:ascii="Arial" w:hAnsi="Arial" w:cs="Arial"/>
        </w:rPr>
        <w:t xml:space="preserve"> TS 36.141, where only </w:t>
      </w:r>
      <w:r w:rsidR="00E6310C">
        <w:rPr>
          <w:rFonts w:ascii="Arial" w:hAnsi="Arial" w:cs="Arial"/>
        </w:rPr>
        <w:t>homogenous network</w:t>
      </w:r>
      <w:r w:rsidR="00452F16">
        <w:rPr>
          <w:rFonts w:ascii="Arial" w:hAnsi="Arial" w:cs="Arial"/>
        </w:rPr>
        <w:t xml:space="preserve"> requirements are </w:t>
      </w:r>
      <w:r w:rsidR="00FC0981">
        <w:rPr>
          <w:rFonts w:ascii="Arial" w:hAnsi="Arial" w:cs="Arial"/>
        </w:rPr>
        <w:t xml:space="preserve">specified, which are not applicable for Local Area BS. </w:t>
      </w:r>
      <w:r w:rsidR="00067363">
        <w:rPr>
          <w:rFonts w:ascii="Arial" w:hAnsi="Arial" w:cs="Arial"/>
        </w:rPr>
        <w:t xml:space="preserve">But since </w:t>
      </w:r>
      <w:r w:rsidR="00E6310C">
        <w:rPr>
          <w:rFonts w:ascii="Arial" w:hAnsi="Arial" w:cs="Arial"/>
        </w:rPr>
        <w:t xml:space="preserve">heterogenous network requirements are </w:t>
      </w:r>
      <w:r w:rsidR="00DA127B">
        <w:rPr>
          <w:rFonts w:ascii="Arial" w:hAnsi="Arial" w:cs="Arial"/>
        </w:rPr>
        <w:t>not mentioned, this implies that for Wide and M</w:t>
      </w:r>
      <w:r w:rsidR="00FF04B2">
        <w:rPr>
          <w:rFonts w:ascii="Arial" w:hAnsi="Arial" w:cs="Arial"/>
        </w:rPr>
        <w:t>edium Area BS, both homo</w:t>
      </w:r>
      <w:r w:rsidR="00D203DB">
        <w:rPr>
          <w:rFonts w:ascii="Arial" w:hAnsi="Arial" w:cs="Arial"/>
        </w:rPr>
        <w:t xml:space="preserve">genous and heterogenous </w:t>
      </w:r>
      <w:r w:rsidR="00F7163A">
        <w:rPr>
          <w:rFonts w:ascii="Arial" w:hAnsi="Arial" w:cs="Arial"/>
        </w:rPr>
        <w:t xml:space="preserve">requirements are applicable. </w:t>
      </w:r>
      <w:r w:rsidR="00343F85">
        <w:rPr>
          <w:rFonts w:ascii="Arial" w:hAnsi="Arial" w:cs="Arial"/>
        </w:rPr>
        <w:t xml:space="preserve">Therefore, </w:t>
      </w:r>
      <w:r w:rsidR="00147479">
        <w:rPr>
          <w:rFonts w:ascii="Arial" w:hAnsi="Arial" w:cs="Arial"/>
        </w:rPr>
        <w:t xml:space="preserve">Wide and Medium Range BS would </w:t>
      </w:r>
      <w:r w:rsidR="00147479">
        <w:rPr>
          <w:rFonts w:ascii="Arial" w:hAnsi="Arial" w:cs="Arial"/>
        </w:rPr>
        <w:lastRenderedPageBreak/>
        <w:t xml:space="preserve">need to pass </w:t>
      </w:r>
      <w:r w:rsidR="000D1D84">
        <w:rPr>
          <w:rFonts w:ascii="Arial" w:hAnsi="Arial" w:cs="Arial"/>
        </w:rPr>
        <w:t>the test for both requirements</w:t>
      </w:r>
      <w:r w:rsidR="00084B76">
        <w:rPr>
          <w:rFonts w:ascii="Arial" w:hAnsi="Arial" w:cs="Arial"/>
        </w:rPr>
        <w:t xml:space="preserve">, which </w:t>
      </w:r>
      <w:r w:rsidR="00F97B45">
        <w:rPr>
          <w:rFonts w:ascii="Arial" w:hAnsi="Arial" w:cs="Arial"/>
        </w:rPr>
        <w:t>would eventually increase the test time</w:t>
      </w:r>
      <w:r w:rsidR="000D1D84">
        <w:rPr>
          <w:rFonts w:ascii="Arial" w:hAnsi="Arial" w:cs="Arial"/>
        </w:rPr>
        <w:t>. Hence additional applicability rule is needed.</w:t>
      </w:r>
    </w:p>
    <w:p w14:paraId="738A2269" w14:textId="6F74BE62" w:rsidR="00CE16A4" w:rsidRPr="0019684C" w:rsidRDefault="000D1D84" w:rsidP="002E1938">
      <w:pPr>
        <w:pBdr>
          <w:bottom w:val="single" w:sz="4" w:space="1" w:color="auto"/>
        </w:pBdr>
        <w:rPr>
          <w:rFonts w:ascii="Arial" w:hAnsi="Arial" w:cs="Arial"/>
          <w:b/>
          <w:bCs/>
        </w:rPr>
      </w:pPr>
      <w:bookmarkStart w:id="6" w:name="_Hlk195518423"/>
      <w:r w:rsidRPr="0019684C">
        <w:rPr>
          <w:rFonts w:ascii="Arial" w:hAnsi="Arial" w:cs="Arial"/>
          <w:b/>
          <w:bCs/>
        </w:rPr>
        <w:t>Observation</w:t>
      </w:r>
      <w:r w:rsidR="000B5546">
        <w:rPr>
          <w:rFonts w:ascii="Arial" w:hAnsi="Arial" w:cs="Arial"/>
          <w:b/>
          <w:bCs/>
        </w:rPr>
        <w:t xml:space="preserve"> 1</w:t>
      </w:r>
      <w:r w:rsidRPr="0019684C">
        <w:rPr>
          <w:rFonts w:ascii="Arial" w:hAnsi="Arial" w:cs="Arial"/>
          <w:b/>
          <w:bCs/>
        </w:rPr>
        <w:t xml:space="preserve">: Without additional applicability rule, Wide and Medium Area BS needs to </w:t>
      </w:r>
      <w:r w:rsidR="000229CF" w:rsidRPr="0019684C">
        <w:rPr>
          <w:rFonts w:ascii="Arial" w:hAnsi="Arial" w:cs="Arial"/>
          <w:b/>
          <w:bCs/>
        </w:rPr>
        <w:t xml:space="preserve">pass the test for both homogenous (INR set 1) and heterogenous (INR set </w:t>
      </w:r>
      <w:r w:rsidR="00027BED" w:rsidRPr="0019684C">
        <w:rPr>
          <w:rFonts w:ascii="Arial" w:hAnsi="Arial" w:cs="Arial"/>
          <w:b/>
          <w:bCs/>
        </w:rPr>
        <w:t>2) network requirements</w:t>
      </w:r>
      <w:r w:rsidR="00F97B45">
        <w:rPr>
          <w:rFonts w:ascii="Arial" w:hAnsi="Arial" w:cs="Arial"/>
          <w:b/>
          <w:bCs/>
        </w:rPr>
        <w:t>, thereby increasing the test time</w:t>
      </w:r>
      <w:r w:rsidR="00027BED" w:rsidRPr="0019684C">
        <w:rPr>
          <w:rFonts w:ascii="Arial" w:hAnsi="Arial" w:cs="Arial"/>
          <w:b/>
          <w:bCs/>
        </w:rPr>
        <w:t>.</w:t>
      </w:r>
    </w:p>
    <w:bookmarkEnd w:id="6"/>
    <w:p w14:paraId="3CBACEF8" w14:textId="66E26F8B" w:rsidR="002E1938" w:rsidRDefault="00CE16A4" w:rsidP="002E1938">
      <w:pPr>
        <w:pBdr>
          <w:bottom w:val="single" w:sz="4" w:space="1" w:color="auto"/>
        </w:pBdr>
        <w:rPr>
          <w:rFonts w:ascii="Arial" w:hAnsi="Arial" w:cs="Arial"/>
        </w:rPr>
      </w:pPr>
      <w:r>
        <w:rPr>
          <w:rFonts w:ascii="Arial" w:hAnsi="Arial" w:cs="Arial"/>
        </w:rPr>
        <w:t xml:space="preserve">Therefore, considering that homogenous network </w:t>
      </w:r>
      <w:r w:rsidR="00CE541A">
        <w:rPr>
          <w:rFonts w:ascii="Arial" w:hAnsi="Arial" w:cs="Arial"/>
        </w:rPr>
        <w:t xml:space="preserve">requirements are </w:t>
      </w:r>
      <w:r w:rsidR="00981F14">
        <w:rPr>
          <w:rFonts w:ascii="Arial" w:hAnsi="Arial" w:cs="Arial"/>
        </w:rPr>
        <w:t>stricter</w:t>
      </w:r>
      <w:r w:rsidR="00CE541A">
        <w:rPr>
          <w:rFonts w:ascii="Arial" w:hAnsi="Arial" w:cs="Arial"/>
        </w:rPr>
        <w:t xml:space="preserve"> compared to heterogenous</w:t>
      </w:r>
      <w:r w:rsidR="00BD1EC0">
        <w:rPr>
          <w:rFonts w:ascii="Arial" w:hAnsi="Arial" w:cs="Arial"/>
        </w:rPr>
        <w:t xml:space="preserve"> requirements</w:t>
      </w:r>
      <w:r w:rsidR="00501AD9">
        <w:rPr>
          <w:rFonts w:ascii="Arial" w:hAnsi="Arial" w:cs="Arial"/>
        </w:rPr>
        <w:t>, we propose option 1 from additional applicability rule.</w:t>
      </w:r>
    </w:p>
    <w:p w14:paraId="3C5EA0F9" w14:textId="005AE8AE" w:rsidR="00501AD9" w:rsidRDefault="00501AD9" w:rsidP="002E1938">
      <w:pPr>
        <w:pBdr>
          <w:bottom w:val="single" w:sz="4" w:space="1" w:color="auto"/>
        </w:pBdr>
        <w:rPr>
          <w:rFonts w:ascii="Arial" w:hAnsi="Arial" w:cs="Arial"/>
          <w:b/>
        </w:rPr>
      </w:pPr>
      <w:bookmarkStart w:id="7" w:name="_Hlk195518450"/>
      <w:r w:rsidRPr="00F97B45">
        <w:rPr>
          <w:rFonts w:ascii="Arial" w:hAnsi="Arial" w:cs="Arial"/>
          <w:b/>
          <w:bCs/>
        </w:rPr>
        <w:t>Proposal</w:t>
      </w:r>
      <w:r w:rsidR="000B5546">
        <w:rPr>
          <w:rFonts w:ascii="Arial" w:hAnsi="Arial" w:cs="Arial"/>
          <w:b/>
          <w:bCs/>
        </w:rPr>
        <w:t xml:space="preserve"> 1</w:t>
      </w:r>
      <w:r w:rsidRPr="00F97B45">
        <w:rPr>
          <w:rFonts w:ascii="Arial" w:hAnsi="Arial" w:cs="Arial"/>
          <w:b/>
          <w:bCs/>
        </w:rPr>
        <w:t>:</w:t>
      </w:r>
      <w:r w:rsidR="00084B76" w:rsidRPr="00F97B45">
        <w:rPr>
          <w:rFonts w:ascii="Arial" w:hAnsi="Arial" w:cs="Arial"/>
          <w:b/>
          <w:bCs/>
        </w:rPr>
        <w:t xml:space="preserve"> </w:t>
      </w:r>
      <w:r w:rsidR="00084B76" w:rsidRPr="00F97B45">
        <w:rPr>
          <w:rFonts w:ascii="Arial" w:hAnsi="Arial" w:cs="Arial"/>
          <w:b/>
        </w:rPr>
        <w:t>If a BS declared to support Wide Area BS, Medium Range BS and pass the tests for HomNet, the test for HetNet can be skipped.</w:t>
      </w:r>
    </w:p>
    <w:p w14:paraId="3BCF632F" w14:textId="77777777" w:rsidR="002163C0" w:rsidRDefault="002163C0" w:rsidP="00855D9A">
      <w:pPr>
        <w:pBdr>
          <w:bottom w:val="single" w:sz="4" w:space="1" w:color="auto"/>
        </w:pBdr>
        <w:rPr>
          <w:rFonts w:ascii="Arial" w:eastAsiaTheme="majorEastAsia" w:hAnsi="Arial" w:cstheme="majorBidi"/>
          <w:sz w:val="32"/>
          <w:szCs w:val="26"/>
        </w:rPr>
      </w:pPr>
    </w:p>
    <w:p w14:paraId="28873388" w14:textId="56985607" w:rsidR="00855D9A" w:rsidRDefault="00855D9A" w:rsidP="00855D9A">
      <w:pPr>
        <w:pBdr>
          <w:bottom w:val="single" w:sz="4" w:space="1" w:color="auto"/>
        </w:pBdr>
        <w:rPr>
          <w:rFonts w:ascii="Arial" w:eastAsiaTheme="majorEastAsia" w:hAnsi="Arial" w:cstheme="majorBidi"/>
          <w:sz w:val="32"/>
          <w:szCs w:val="26"/>
        </w:rPr>
      </w:pPr>
      <w:r>
        <w:rPr>
          <w:noProof/>
        </w:rPr>
        <mc:AlternateContent>
          <mc:Choice Requires="wps">
            <w:drawing>
              <wp:anchor distT="0" distB="0" distL="114300" distR="114300" simplePos="0" relativeHeight="251658241" behindDoc="0" locked="0" layoutInCell="1" allowOverlap="1" wp14:anchorId="68B300BF" wp14:editId="40C0313A">
                <wp:simplePos x="0" y="0"/>
                <wp:positionH relativeFrom="margin">
                  <wp:align>right</wp:align>
                </wp:positionH>
                <wp:positionV relativeFrom="paragraph">
                  <wp:posOffset>461010</wp:posOffset>
                </wp:positionV>
                <wp:extent cx="5708650" cy="1962150"/>
                <wp:effectExtent l="0" t="0" r="25400" b="19050"/>
                <wp:wrapTopAndBottom/>
                <wp:docPr id="1720731823" name="Text Box 1"/>
                <wp:cNvGraphicFramePr/>
                <a:graphic xmlns:a="http://schemas.openxmlformats.org/drawingml/2006/main">
                  <a:graphicData uri="http://schemas.microsoft.com/office/word/2010/wordprocessingShape">
                    <wps:wsp>
                      <wps:cNvSpPr txBox="1"/>
                      <wps:spPr>
                        <a:xfrm>
                          <a:off x="0" y="0"/>
                          <a:ext cx="5708650" cy="1962150"/>
                        </a:xfrm>
                        <a:prstGeom prst="rect">
                          <a:avLst/>
                        </a:prstGeom>
                        <a:noFill/>
                        <a:ln w="6350">
                          <a:solidFill>
                            <a:prstClr val="black"/>
                          </a:solidFill>
                        </a:ln>
                      </wps:spPr>
                      <wps:txbx>
                        <w:txbxContent>
                          <w:p w14:paraId="47C0142A" w14:textId="77777777" w:rsidR="00855D9A" w:rsidRPr="00527892" w:rsidRDefault="00855D9A" w:rsidP="00855D9A">
                            <w:pPr>
                              <w:rPr>
                                <w:b/>
                                <w:color w:val="4472C4" w:themeColor="accent1"/>
                                <w:u w:val="single"/>
                              </w:rPr>
                            </w:pPr>
                            <w:r>
                              <w:rPr>
                                <w:b/>
                                <w:color w:val="4472C4" w:themeColor="accent1"/>
                                <w:u w:val="single"/>
                              </w:rPr>
                              <w:t>Open Issue</w:t>
                            </w:r>
                            <w:r w:rsidRPr="00527892">
                              <w:rPr>
                                <w:b/>
                                <w:color w:val="4472C4" w:themeColor="accent1"/>
                                <w:u w:val="single"/>
                              </w:rPr>
                              <w:t>:</w:t>
                            </w:r>
                          </w:p>
                          <w:p w14:paraId="7BC64E8A" w14:textId="62ECDE9B" w:rsidR="005C44B5" w:rsidRDefault="005C44B5" w:rsidP="005C44B5">
                            <w:pPr>
                              <w:spacing w:after="0" w:line="240" w:lineRule="auto"/>
                              <w:rPr>
                                <w:b/>
                                <w:u w:val="single"/>
                              </w:rPr>
                            </w:pPr>
                            <w:r w:rsidRPr="005C44B5">
                              <w:rPr>
                                <w:b/>
                                <w:u w:val="single"/>
                              </w:rPr>
                              <w:t>DMRS configuration - Ratio of PUSCH EPRE to DM-RS EPRE</w:t>
                            </w:r>
                          </w:p>
                          <w:p w14:paraId="64392BF5" w14:textId="77777777" w:rsidR="005C44B5" w:rsidRPr="005C44B5" w:rsidRDefault="005C44B5" w:rsidP="005C44B5">
                            <w:pPr>
                              <w:spacing w:after="0" w:line="240" w:lineRule="auto"/>
                              <w:rPr>
                                <w:b/>
                                <w:u w:val="single"/>
                              </w:rPr>
                            </w:pPr>
                          </w:p>
                          <w:p w14:paraId="01C00C48" w14:textId="71298BCB" w:rsidR="005C44B5" w:rsidRPr="005C44B5" w:rsidRDefault="005C44B5" w:rsidP="005C44B5">
                            <w:pPr>
                              <w:spacing w:after="0" w:line="240" w:lineRule="auto"/>
                            </w:pPr>
                            <w:r w:rsidRPr="005C44B5">
                              <w:t>Option 1: Ratio of PUSCH EPRE to DM-RS EPRE</w:t>
                            </w:r>
                            <w:r w:rsidR="0042787E">
                              <w:t>:</w:t>
                            </w:r>
                            <w:r w:rsidRPr="005C44B5">
                              <w:t xml:space="preserve"> -3dB with Number of DM-RS CDM group(s) without data = 2</w:t>
                            </w:r>
                          </w:p>
                          <w:p w14:paraId="56C22E81" w14:textId="77777777" w:rsidR="005C44B5" w:rsidRPr="005C44B5" w:rsidRDefault="005C44B5" w:rsidP="005C44B5">
                            <w:pPr>
                              <w:spacing w:after="0" w:line="240" w:lineRule="auto"/>
                              <w:ind w:leftChars="138" w:left="304"/>
                            </w:pPr>
                          </w:p>
                          <w:p w14:paraId="3FA3DB48" w14:textId="00584E58" w:rsidR="005C44B5" w:rsidRPr="005C44B5" w:rsidRDefault="005C44B5" w:rsidP="005C44B5">
                            <w:pPr>
                              <w:spacing w:after="0" w:line="240" w:lineRule="auto"/>
                            </w:pPr>
                            <w:r w:rsidRPr="005C44B5">
                              <w:t>Samsung: With opt 1, there will be 3dB mismatch between data and the estimated interference covariance matrix, under the agreed DMRS based MMSE-IRC receiver assumption.</w:t>
                            </w:r>
                          </w:p>
                          <w:p w14:paraId="5043544F" w14:textId="77777777" w:rsidR="00E76550" w:rsidRDefault="00E76550" w:rsidP="00E76550">
                            <w:pPr>
                              <w:spacing w:after="0" w:line="240" w:lineRule="auto"/>
                            </w:pPr>
                          </w:p>
                          <w:p w14:paraId="0C202AAF" w14:textId="7ECB1721" w:rsidR="005C44B5" w:rsidRPr="005C44B5" w:rsidRDefault="005C44B5" w:rsidP="00E76550">
                            <w:pPr>
                              <w:spacing w:after="0" w:line="240" w:lineRule="auto"/>
                            </w:pPr>
                            <w:r w:rsidRPr="005C44B5">
                              <w:t>Other options are not precluded</w:t>
                            </w:r>
                          </w:p>
                          <w:p w14:paraId="57A9E4B2" w14:textId="77777777" w:rsidR="00855D9A" w:rsidRPr="005729D4" w:rsidRDefault="00855D9A" w:rsidP="00855D9A">
                            <w:pPr>
                              <w:rPr>
                                <w:rFonts w:ascii="Times New Roman" w:hAnsi="Times New Roman" w:cs="Times New Roman"/>
                                <w:sz w:val="20"/>
                                <w:szCs w:val="20"/>
                              </w:rPr>
                            </w:pP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8B300BF" id="_x0000_s1027" type="#_x0000_t202" style="position:absolute;margin-left:398.3pt;margin-top:36.3pt;width:449.5pt;height:154.5pt;z-index:251658241;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" filled="f" strokeweight=".5pt">
                <v:textbox>
                  <w:txbxContent>
                    <w:p w14:paraId="47C0142A" w14:textId="77777777" w:rsidR="00855D9A" w:rsidRPr="00527892" w:rsidRDefault="00855D9A" w:rsidP="00855D9A">
                      <w:pPr>
                        <w:rPr>
                          <w:b/>
                          <w:color w:val="4472C4" w:themeColor="accent1"/>
                          <w:u w:val="single"/>
                        </w:rPr>
                      </w:pPr>
                      <w:r>
                        <w:rPr>
                          <w:b/>
                          <w:color w:val="4472C4" w:themeColor="accent1"/>
                          <w:u w:val="single"/>
                        </w:rPr>
                        <w:t>Open Issue</w:t>
                      </w:r>
                      <w:r w:rsidRPr="00527892">
                        <w:rPr>
                          <w:b/>
                          <w:color w:val="4472C4" w:themeColor="accent1"/>
                          <w:u w:val="single"/>
                        </w:rPr>
                        <w:t>:</w:t>
                      </w:r>
                    </w:p>
                    <w:p w14:paraId="7BC64E8A" w14:textId="62ECDE9B" w:rsidR="005C44B5" w:rsidRDefault="005C44B5" w:rsidP="005C44B5">
                      <w:pPr>
                        <w:spacing w:after="0" w:line="240" w:lineRule="auto"/>
                        <w:rPr>
                          <w:b/>
                          <w:u w:val="single"/>
                        </w:rPr>
                      </w:pPr>
                      <w:r w:rsidRPr="005C44B5">
                        <w:rPr>
                          <w:b/>
                          <w:u w:val="single"/>
                        </w:rPr>
                        <w:t>DMRS configuration - Ratio of PUSCH EPRE to DM-RS EPRE</w:t>
                      </w:r>
                    </w:p>
                    <w:p w14:paraId="64392BF5" w14:textId="77777777" w:rsidR="005C44B5" w:rsidRPr="005C44B5" w:rsidRDefault="005C44B5" w:rsidP="005C44B5">
                      <w:pPr>
                        <w:spacing w:after="0" w:line="240" w:lineRule="auto"/>
                        <w:rPr>
                          <w:b/>
                          <w:u w:val="single"/>
                        </w:rPr>
                      </w:pPr>
                    </w:p>
                    <w:p w14:paraId="01C00C48" w14:textId="71298BCB" w:rsidR="005C44B5" w:rsidRPr="005C44B5" w:rsidRDefault="005C44B5" w:rsidP="005C44B5">
                      <w:pPr>
                        <w:spacing w:after="0" w:line="240" w:lineRule="auto"/>
                      </w:pPr>
                      <w:r w:rsidRPr="005C44B5">
                        <w:t>Option 1: Ratio of PUSCH EPRE to DM-RS EPRE</w:t>
                      </w:r>
                      <w:r w:rsidR="0042787E">
                        <w:t>:</w:t>
                      </w:r>
                      <w:r w:rsidRPr="005C44B5">
                        <w:t xml:space="preserve"> -3dB with Number of DM-RS CDM group(s) without data = 2</w:t>
                      </w:r>
                    </w:p>
                    <w:p w14:paraId="56C22E81" w14:textId="77777777" w:rsidR="005C44B5" w:rsidRPr="005C44B5" w:rsidRDefault="005C44B5" w:rsidP="005C44B5">
                      <w:pPr>
                        <w:spacing w:after="0" w:line="240" w:lineRule="auto"/>
                        <w:ind w:leftChars="138" w:left="304"/>
                      </w:pPr>
                    </w:p>
                    <w:p w14:paraId="3FA3DB48" w14:textId="00584E58" w:rsidR="005C44B5" w:rsidRPr="005C44B5" w:rsidRDefault="005C44B5" w:rsidP="005C44B5">
                      <w:pPr>
                        <w:spacing w:after="0" w:line="240" w:lineRule="auto"/>
                      </w:pPr>
                      <w:r w:rsidRPr="005C44B5">
                        <w:t>Samsung: With opt 1, there will be 3dB mismatch between data and the estimated interference covariance matrix, under the agreed DMRS based MMSE-IRC receiver assumption.</w:t>
                      </w:r>
                    </w:p>
                    <w:p w14:paraId="5043544F" w14:textId="77777777" w:rsidR="00E76550" w:rsidRDefault="00E76550" w:rsidP="00E76550">
                      <w:pPr>
                        <w:spacing w:after="0" w:line="240" w:lineRule="auto"/>
                      </w:pPr>
                    </w:p>
                    <w:p w14:paraId="0C202AAF" w14:textId="7ECB1721" w:rsidR="005C44B5" w:rsidRPr="005C44B5" w:rsidRDefault="005C44B5" w:rsidP="00E76550">
                      <w:pPr>
                        <w:spacing w:after="0" w:line="240" w:lineRule="auto"/>
                      </w:pPr>
                      <w:r w:rsidRPr="005C44B5">
                        <w:t>Other options are not precluded</w:t>
                      </w:r>
                    </w:p>
                    <w:p w14:paraId="57A9E4B2" w14:textId="77777777" w:rsidR="00855D9A" w:rsidRPr="005729D4" w:rsidRDefault="00855D9A" w:rsidP="00855D9A">
                      <w:pPr>
                        <w:rPr>
                          <w:rFonts w:ascii="Times New Roman" w:hAnsi="Times New Roman" w:cs="Times New Roman"/>
                          <w:sz w:val="20"/>
                          <w:szCs w:val="20"/>
                        </w:rPr>
                      </w:pPr>
                    </w:p>
                  </w:txbxContent>
                </v:textbox>
                <w10:wrap type="topAndBottom" anchorx="margin"/>
              </v:shape>
            </w:pict>
          </mc:Fallback>
        </mc:AlternateContent>
      </w:r>
      <w:r w:rsidRPr="00855D9A">
        <w:rPr>
          <w:rFonts w:ascii="Arial" w:eastAsiaTheme="majorEastAsia" w:hAnsi="Arial" w:cstheme="majorBidi"/>
          <w:sz w:val="32"/>
          <w:szCs w:val="26"/>
        </w:rPr>
        <w:t>2.</w:t>
      </w:r>
      <w:r w:rsidR="00344669">
        <w:rPr>
          <w:rFonts w:ascii="Arial" w:eastAsiaTheme="majorEastAsia" w:hAnsi="Arial" w:cstheme="majorBidi"/>
          <w:sz w:val="32"/>
          <w:szCs w:val="26"/>
        </w:rPr>
        <w:t>2</w:t>
      </w:r>
      <w:r w:rsidRPr="00855D9A">
        <w:rPr>
          <w:rFonts w:ascii="Arial" w:eastAsiaTheme="majorEastAsia" w:hAnsi="Arial" w:cstheme="majorBidi"/>
          <w:sz w:val="32"/>
          <w:szCs w:val="26"/>
        </w:rPr>
        <w:tab/>
      </w:r>
      <w:r>
        <w:rPr>
          <w:rFonts w:ascii="Arial" w:eastAsiaTheme="majorEastAsia" w:hAnsi="Arial" w:cstheme="majorBidi"/>
          <w:sz w:val="32"/>
          <w:szCs w:val="26"/>
        </w:rPr>
        <w:t>DM</w:t>
      </w:r>
      <w:r w:rsidR="00B60393">
        <w:rPr>
          <w:rFonts w:ascii="Arial" w:eastAsiaTheme="majorEastAsia" w:hAnsi="Arial" w:cstheme="majorBidi"/>
          <w:sz w:val="32"/>
          <w:szCs w:val="26"/>
        </w:rPr>
        <w:t>-</w:t>
      </w:r>
      <w:r>
        <w:rPr>
          <w:rFonts w:ascii="Arial" w:eastAsiaTheme="majorEastAsia" w:hAnsi="Arial" w:cstheme="majorBidi"/>
          <w:sz w:val="32"/>
          <w:szCs w:val="26"/>
        </w:rPr>
        <w:t>RS configuration</w:t>
      </w:r>
    </w:p>
    <w:p w14:paraId="435D31AC" w14:textId="57B788EA" w:rsidR="00DB08D6" w:rsidRDefault="00DB08D6" w:rsidP="00855D9A">
      <w:pPr>
        <w:pBdr>
          <w:bottom w:val="single" w:sz="4" w:space="1" w:color="auto"/>
        </w:pBdr>
        <w:rPr>
          <w:rFonts w:ascii="Arial" w:eastAsiaTheme="majorEastAsia" w:hAnsi="Arial" w:cstheme="majorBidi"/>
          <w:sz w:val="32"/>
          <w:szCs w:val="26"/>
        </w:rPr>
      </w:pPr>
    </w:p>
    <w:p w14:paraId="2BEB54F0" w14:textId="3CC16A36" w:rsidR="00DB08D6" w:rsidRPr="00855D9A" w:rsidRDefault="00DB08D6" w:rsidP="00855D9A">
      <w:pPr>
        <w:pBdr>
          <w:bottom w:val="single" w:sz="4" w:space="1" w:color="auto"/>
        </w:pBdr>
        <w:rPr>
          <w:rFonts w:ascii="Arial" w:eastAsiaTheme="majorEastAsia" w:hAnsi="Arial" w:cstheme="majorBidi"/>
          <w:szCs w:val="20"/>
        </w:rPr>
      </w:pPr>
      <w:r>
        <w:rPr>
          <w:rFonts w:ascii="Arial" w:eastAsiaTheme="majorEastAsia" w:hAnsi="Arial" w:cstheme="majorBidi"/>
          <w:szCs w:val="20"/>
        </w:rPr>
        <w:t xml:space="preserve">As mentioned in the email discussion, </w:t>
      </w:r>
      <w:r w:rsidR="00883CEE">
        <w:rPr>
          <w:rFonts w:ascii="Arial" w:eastAsiaTheme="majorEastAsia" w:hAnsi="Arial" w:cstheme="majorBidi"/>
          <w:szCs w:val="20"/>
        </w:rPr>
        <w:t>t</w:t>
      </w:r>
      <w:r w:rsidR="00883CEE" w:rsidRPr="00883CEE">
        <w:rPr>
          <w:rFonts w:ascii="Arial" w:eastAsiaTheme="majorEastAsia" w:hAnsi="Arial" w:cstheme="majorBidi"/>
          <w:szCs w:val="20"/>
        </w:rPr>
        <w:t>he concern arises from the typical Rel-15 setup, where 2 CDM groups are assumed, along with a 3dB power boosting</w:t>
      </w:r>
      <w:r w:rsidR="000E232F">
        <w:rPr>
          <w:rFonts w:ascii="Arial" w:eastAsiaTheme="majorEastAsia" w:hAnsi="Arial" w:cstheme="majorBidi"/>
          <w:szCs w:val="20"/>
        </w:rPr>
        <w:t xml:space="preserve"> on DM-RS</w:t>
      </w:r>
      <w:r w:rsidR="00CB3A8E">
        <w:rPr>
          <w:rFonts w:ascii="Arial" w:eastAsiaTheme="majorEastAsia" w:hAnsi="Arial" w:cstheme="majorBidi"/>
          <w:szCs w:val="20"/>
        </w:rPr>
        <w:t xml:space="preserve"> is applied to both serving and interfering cells.</w:t>
      </w:r>
      <w:r w:rsidR="005D17BA">
        <w:rPr>
          <w:rFonts w:ascii="Arial" w:eastAsiaTheme="majorEastAsia" w:hAnsi="Arial" w:cstheme="majorBidi"/>
          <w:szCs w:val="20"/>
        </w:rPr>
        <w:t xml:space="preserve"> </w:t>
      </w:r>
      <w:r w:rsidR="005D17BA" w:rsidRPr="005D17BA">
        <w:rPr>
          <w:rFonts w:ascii="Arial" w:eastAsiaTheme="majorEastAsia" w:hAnsi="Arial" w:cstheme="majorBidi"/>
          <w:szCs w:val="20"/>
        </w:rPr>
        <w:t>This results in a power mismatch between DM</w:t>
      </w:r>
      <w:r w:rsidR="00E46699">
        <w:rPr>
          <w:rFonts w:ascii="Arial" w:eastAsiaTheme="majorEastAsia" w:hAnsi="Arial" w:cstheme="majorBidi"/>
          <w:szCs w:val="20"/>
        </w:rPr>
        <w:t>-</w:t>
      </w:r>
      <w:r w:rsidR="005D17BA" w:rsidRPr="005D17BA">
        <w:rPr>
          <w:rFonts w:ascii="Arial" w:eastAsiaTheme="majorEastAsia" w:hAnsi="Arial" w:cstheme="majorBidi"/>
          <w:szCs w:val="20"/>
        </w:rPr>
        <w:t>RS REs and data REs, potentially causing a misalignment in the interference covariance matrix estimation, which is typically based on DM</w:t>
      </w:r>
      <w:r w:rsidR="00483970">
        <w:rPr>
          <w:rFonts w:ascii="Arial" w:eastAsiaTheme="majorEastAsia" w:hAnsi="Arial" w:cstheme="majorBidi"/>
          <w:szCs w:val="20"/>
        </w:rPr>
        <w:t>-</w:t>
      </w:r>
      <w:r w:rsidR="005D17BA" w:rsidRPr="005D17BA">
        <w:rPr>
          <w:rFonts w:ascii="Arial" w:eastAsiaTheme="majorEastAsia" w:hAnsi="Arial" w:cstheme="majorBidi"/>
          <w:szCs w:val="20"/>
        </w:rPr>
        <w:t>RS REs.</w:t>
      </w:r>
    </w:p>
    <w:p w14:paraId="286A6699" w14:textId="1CA20F3E" w:rsidR="00855D9A" w:rsidRDefault="001608F8" w:rsidP="002E1938">
      <w:pPr>
        <w:pBdr>
          <w:bottom w:val="single" w:sz="4" w:space="1" w:color="auto"/>
        </w:pBdr>
        <w:rPr>
          <w:rFonts w:ascii="Arial" w:hAnsi="Arial" w:cs="Arial"/>
        </w:rPr>
      </w:pPr>
      <w:r>
        <w:rPr>
          <w:rFonts w:ascii="Arial" w:hAnsi="Arial" w:cs="Arial"/>
        </w:rPr>
        <w:t xml:space="preserve">Further, in real deployment each BS manages </w:t>
      </w:r>
      <w:r w:rsidR="000C6B24">
        <w:rPr>
          <w:rFonts w:ascii="Arial" w:hAnsi="Arial" w:cs="Arial"/>
        </w:rPr>
        <w:t xml:space="preserve">its own transmission independently and thus has no information if the </w:t>
      </w:r>
      <w:r w:rsidR="009F1FB8">
        <w:rPr>
          <w:rFonts w:ascii="Arial" w:hAnsi="Arial" w:cs="Arial"/>
        </w:rPr>
        <w:t>interfering</w:t>
      </w:r>
      <w:r w:rsidR="000C6B24">
        <w:rPr>
          <w:rFonts w:ascii="Arial" w:hAnsi="Arial" w:cs="Arial"/>
        </w:rPr>
        <w:t xml:space="preserve"> cell has enabled or disabled DM</w:t>
      </w:r>
      <w:r w:rsidR="00246DD7">
        <w:rPr>
          <w:rFonts w:ascii="Arial" w:hAnsi="Arial" w:cs="Arial"/>
        </w:rPr>
        <w:t>-</w:t>
      </w:r>
      <w:r w:rsidR="000C6B24">
        <w:rPr>
          <w:rFonts w:ascii="Arial" w:hAnsi="Arial" w:cs="Arial"/>
        </w:rPr>
        <w:t>RS power boosting.</w:t>
      </w:r>
      <w:r w:rsidR="00193ACF">
        <w:rPr>
          <w:rFonts w:ascii="Arial" w:hAnsi="Arial" w:cs="Arial"/>
        </w:rPr>
        <w:t xml:space="preserve"> </w:t>
      </w:r>
    </w:p>
    <w:p w14:paraId="5E53AE8A" w14:textId="4E1AE045" w:rsidR="00142475" w:rsidRDefault="009854BC" w:rsidP="002E1938">
      <w:pPr>
        <w:pBdr>
          <w:bottom w:val="single" w:sz="4" w:space="1" w:color="auto"/>
        </w:pBdr>
        <w:rPr>
          <w:rFonts w:ascii="Arial" w:hAnsi="Arial" w:cs="Arial"/>
          <w:b/>
          <w:bCs/>
        </w:rPr>
      </w:pPr>
      <w:r w:rsidRPr="009854BC">
        <w:rPr>
          <w:rFonts w:ascii="Arial" w:hAnsi="Arial" w:cs="Arial"/>
          <w:b/>
          <w:bCs/>
        </w:rPr>
        <w:t>Observation</w:t>
      </w:r>
      <w:r w:rsidR="0035417E">
        <w:rPr>
          <w:rFonts w:ascii="Arial" w:hAnsi="Arial" w:cs="Arial"/>
          <w:b/>
          <w:bCs/>
        </w:rPr>
        <w:t xml:space="preserve"> 2</w:t>
      </w:r>
      <w:r w:rsidRPr="009854BC">
        <w:rPr>
          <w:rFonts w:ascii="Arial" w:hAnsi="Arial" w:cs="Arial"/>
          <w:b/>
          <w:bCs/>
        </w:rPr>
        <w:t>:</w:t>
      </w:r>
      <w:r>
        <w:rPr>
          <w:rFonts w:ascii="Arial" w:hAnsi="Arial" w:cs="Arial"/>
          <w:b/>
          <w:bCs/>
        </w:rPr>
        <w:t xml:space="preserve"> </w:t>
      </w:r>
      <w:r w:rsidR="00EE472A">
        <w:rPr>
          <w:rFonts w:ascii="Arial" w:hAnsi="Arial" w:cs="Arial"/>
          <w:b/>
          <w:bCs/>
        </w:rPr>
        <w:t xml:space="preserve">The serving BS </w:t>
      </w:r>
      <w:r w:rsidR="0054089E">
        <w:rPr>
          <w:rFonts w:ascii="Arial" w:hAnsi="Arial" w:cs="Arial"/>
          <w:b/>
          <w:bCs/>
        </w:rPr>
        <w:t>has no information on DM</w:t>
      </w:r>
      <w:r w:rsidR="009723C4">
        <w:rPr>
          <w:rFonts w:ascii="Arial" w:hAnsi="Arial" w:cs="Arial"/>
          <w:b/>
          <w:bCs/>
        </w:rPr>
        <w:t>-</w:t>
      </w:r>
      <w:r w:rsidR="0054089E">
        <w:rPr>
          <w:rFonts w:ascii="Arial" w:hAnsi="Arial" w:cs="Arial"/>
          <w:b/>
          <w:bCs/>
        </w:rPr>
        <w:t>RS power boosting from the interfering cell</w:t>
      </w:r>
      <w:r w:rsidR="0007505D">
        <w:rPr>
          <w:rFonts w:ascii="Arial" w:hAnsi="Arial" w:cs="Arial"/>
          <w:b/>
          <w:bCs/>
        </w:rPr>
        <w:t>.</w:t>
      </w:r>
    </w:p>
    <w:p w14:paraId="7506C71C" w14:textId="387AED71" w:rsidR="00E27642" w:rsidRPr="00337F4C" w:rsidRDefault="00E27642" w:rsidP="002E1938">
      <w:pPr>
        <w:pBdr>
          <w:bottom w:val="single" w:sz="4" w:space="1" w:color="auto"/>
        </w:pBdr>
        <w:rPr>
          <w:rFonts w:ascii="Arial" w:hAnsi="Arial" w:cs="Arial"/>
        </w:rPr>
      </w:pPr>
    </w:p>
    <w:p w14:paraId="56D34259" w14:textId="77777777" w:rsidR="00E27642" w:rsidRDefault="00E27642" w:rsidP="002E1938">
      <w:pPr>
        <w:pBdr>
          <w:bottom w:val="single" w:sz="4" w:space="1" w:color="auto"/>
        </w:pBdr>
        <w:rPr>
          <w:rFonts w:ascii="Arial" w:hAnsi="Arial" w:cs="Arial"/>
          <w:b/>
          <w:bCs/>
        </w:rPr>
      </w:pPr>
    </w:p>
    <w:p w14:paraId="3C351EC8" w14:textId="776769DA" w:rsidR="00E27642" w:rsidRPr="005C3F3B" w:rsidRDefault="005C3F3B" w:rsidP="005C3F3B">
      <w:pPr>
        <w:pBdr>
          <w:bottom w:val="single" w:sz="4" w:space="1" w:color="auto"/>
        </w:pBdr>
        <w:jc w:val="center"/>
        <w:rPr>
          <w:rFonts w:ascii="Arial" w:hAnsi="Arial" w:cs="Arial"/>
          <w:b/>
          <w:bCs/>
          <w:sz w:val="20"/>
          <w:szCs w:val="20"/>
          <w:lang w:val="en-GB"/>
        </w:rPr>
      </w:pPr>
      <w:r w:rsidRPr="005C3F3B">
        <w:rPr>
          <w:rFonts w:ascii="Arial" w:hAnsi="Arial" w:cs="Arial"/>
          <w:b/>
          <w:bCs/>
          <w:sz w:val="20"/>
          <w:szCs w:val="20"/>
          <w:lang w:val="en-GB"/>
        </w:rPr>
        <w:t>Table 2.2-1: PUSCH MMSE-IRC requirements with DM-RS Power boosting</w:t>
      </w:r>
    </w:p>
    <w:tbl>
      <w:tblPr>
        <w:tblpPr w:leftFromText="180" w:rightFromText="180" w:vertAnchor="page" w:horzAnchor="margin" w:tblpXSpec="center" w:tblpY="13917"/>
        <w:tblW w:w="1025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67"/>
        <w:gridCol w:w="522"/>
        <w:gridCol w:w="1613"/>
        <w:gridCol w:w="1350"/>
        <w:gridCol w:w="900"/>
        <w:gridCol w:w="1080"/>
        <w:gridCol w:w="1170"/>
        <w:gridCol w:w="1080"/>
        <w:gridCol w:w="990"/>
        <w:gridCol w:w="1080"/>
      </w:tblGrid>
      <w:tr w:rsidR="003C317A" w:rsidRPr="00724161" w14:paraId="3FB77E1E" w14:textId="77777777" w:rsidTr="003C317A">
        <w:trPr>
          <w:trHeight w:val="300"/>
        </w:trPr>
        <w:tc>
          <w:tcPr>
            <w:tcW w:w="46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C27BC16" w14:textId="77777777" w:rsidR="003C317A" w:rsidRPr="00724161" w:rsidRDefault="003C317A" w:rsidP="003C317A">
            <w:pPr>
              <w:spacing w:after="0"/>
              <w:jc w:val="center"/>
              <w:rPr>
                <w:rFonts w:ascii="Arial" w:hAnsi="Arial" w:cs="Arial"/>
                <w:b/>
                <w:bCs/>
                <w:sz w:val="20"/>
                <w:szCs w:val="20"/>
                <w:lang w:val="en-GB"/>
              </w:rPr>
            </w:pPr>
            <w:bookmarkStart w:id="8" w:name="_Hlk197615323"/>
            <w:r>
              <w:rPr>
                <w:rFonts w:ascii="Arial" w:hAnsi="Arial" w:cs="Arial"/>
                <w:b/>
                <w:bCs/>
                <w:sz w:val="20"/>
                <w:szCs w:val="20"/>
                <w:lang w:val="en-GB"/>
              </w:rPr>
              <w:t>TX</w:t>
            </w:r>
          </w:p>
          <w:p w14:paraId="3B67591B" w14:textId="77777777" w:rsidR="003C317A" w:rsidRPr="00724161" w:rsidRDefault="003C317A" w:rsidP="003C317A">
            <w:pPr>
              <w:spacing w:after="0"/>
              <w:jc w:val="center"/>
              <w:rPr>
                <w:rFonts w:ascii="Arial" w:hAnsi="Arial" w:cs="Arial"/>
                <w:b/>
                <w:bCs/>
                <w:sz w:val="20"/>
                <w:szCs w:val="20"/>
                <w:lang w:val="en-GB"/>
              </w:rPr>
            </w:pPr>
          </w:p>
          <w:p w14:paraId="06D234BB" w14:textId="77777777" w:rsidR="003C317A" w:rsidRPr="00724161" w:rsidRDefault="003C317A" w:rsidP="003C317A">
            <w:pPr>
              <w:spacing w:after="0"/>
              <w:jc w:val="center"/>
              <w:rPr>
                <w:rFonts w:ascii="Arial" w:hAnsi="Arial" w:cs="Arial"/>
                <w:b/>
                <w:bCs/>
                <w:sz w:val="20"/>
                <w:szCs w:val="20"/>
              </w:rPr>
            </w:pPr>
          </w:p>
        </w:tc>
        <w:tc>
          <w:tcPr>
            <w:tcW w:w="52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93DAE31"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RX</w:t>
            </w:r>
          </w:p>
        </w:tc>
        <w:tc>
          <w:tcPr>
            <w:tcW w:w="2963" w:type="dxa"/>
            <w:gridSpan w:val="2"/>
            <w:tcBorders>
              <w:top w:val="single" w:sz="6" w:space="0" w:color="auto"/>
              <w:left w:val="single" w:sz="6" w:space="0" w:color="auto"/>
              <w:bottom w:val="single" w:sz="6" w:space="0" w:color="auto"/>
              <w:right w:val="single" w:sz="6" w:space="0" w:color="auto"/>
            </w:tcBorders>
            <w:shd w:val="clear" w:color="auto" w:fill="auto"/>
            <w:hideMark/>
          </w:tcPr>
          <w:p w14:paraId="5E5079D9" w14:textId="77777777" w:rsidR="003C317A" w:rsidRPr="00345E4E" w:rsidRDefault="003C317A" w:rsidP="003C317A">
            <w:pPr>
              <w:spacing w:after="0"/>
              <w:jc w:val="center"/>
              <w:rPr>
                <w:rFonts w:ascii="Arial" w:hAnsi="Arial" w:cs="Arial"/>
                <w:b/>
                <w:bCs/>
                <w:sz w:val="20"/>
                <w:szCs w:val="20"/>
                <w:lang w:val="fr-FR"/>
              </w:rPr>
            </w:pPr>
            <w:r w:rsidRPr="00724161">
              <w:rPr>
                <w:rFonts w:ascii="Arial" w:hAnsi="Arial" w:cs="Arial"/>
                <w:b/>
                <w:bCs/>
                <w:sz w:val="20"/>
                <w:szCs w:val="20"/>
                <w:lang w:val="fr-FR"/>
              </w:rPr>
              <w:t xml:space="preserve">Propagation conditions and </w:t>
            </w:r>
            <w:proofErr w:type="spellStart"/>
            <w:r w:rsidRPr="00724161">
              <w:rPr>
                <w:rFonts w:ascii="Arial" w:hAnsi="Arial" w:cs="Arial"/>
                <w:b/>
                <w:bCs/>
                <w:sz w:val="20"/>
                <w:szCs w:val="20"/>
                <w:lang w:val="fr-FR"/>
              </w:rPr>
              <w:t>correlation</w:t>
            </w:r>
            <w:proofErr w:type="spellEnd"/>
            <w:r w:rsidRPr="00724161">
              <w:rPr>
                <w:rFonts w:ascii="Arial" w:hAnsi="Arial" w:cs="Arial"/>
                <w:b/>
                <w:bCs/>
                <w:sz w:val="20"/>
                <w:szCs w:val="20"/>
                <w:lang w:val="fr-FR"/>
              </w:rPr>
              <w:t xml:space="preserve"> matrix</w:t>
            </w:r>
          </w:p>
        </w:tc>
        <w:tc>
          <w:tcPr>
            <w:tcW w:w="90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05F50D3"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INR1 [dB]</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3AC8411"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PUSCH</w:t>
            </w:r>
          </w:p>
          <w:p w14:paraId="3C538313"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Mapping type</w:t>
            </w:r>
          </w:p>
        </w:tc>
        <w:tc>
          <w:tcPr>
            <w:tcW w:w="11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AD85654"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MCS</w:t>
            </w:r>
          </w:p>
          <w:p w14:paraId="0874B9F9"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In Table 1</w:t>
            </w:r>
          </w:p>
        </w:tc>
        <w:tc>
          <w:tcPr>
            <w:tcW w:w="3150" w:type="dxa"/>
            <w:gridSpan w:val="3"/>
            <w:tcBorders>
              <w:top w:val="single" w:sz="6" w:space="0" w:color="auto"/>
              <w:left w:val="single" w:sz="6" w:space="0" w:color="auto"/>
              <w:bottom w:val="single" w:sz="6" w:space="0" w:color="auto"/>
              <w:right w:val="single" w:sz="6" w:space="0" w:color="auto"/>
            </w:tcBorders>
            <w:shd w:val="clear" w:color="auto" w:fill="auto"/>
            <w:hideMark/>
          </w:tcPr>
          <w:p w14:paraId="010F36D7"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SNR [dB]</w:t>
            </w:r>
          </w:p>
        </w:tc>
      </w:tr>
      <w:tr w:rsidR="003C317A" w:rsidRPr="00724161" w14:paraId="6986B607" w14:textId="77777777" w:rsidTr="003C317A">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7D6E1E96" w14:textId="77777777" w:rsidR="003C317A" w:rsidRPr="00724161" w:rsidRDefault="003C317A" w:rsidP="003C317A">
            <w:pPr>
              <w:spacing w:after="0"/>
              <w:jc w:val="center"/>
              <w:rPr>
                <w:rFonts w:ascii="Arial" w:hAnsi="Arial" w:cs="Arial"/>
                <w:b/>
                <w:bCs/>
                <w:sz w:val="20"/>
                <w:szCs w:val="20"/>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498560F" w14:textId="77777777" w:rsidR="003C317A" w:rsidRPr="00724161" w:rsidRDefault="003C317A" w:rsidP="003C317A">
            <w:pPr>
              <w:spacing w:after="0"/>
              <w:jc w:val="center"/>
              <w:rPr>
                <w:rFonts w:ascii="Arial" w:hAnsi="Arial" w:cs="Arial"/>
                <w:b/>
                <w:bCs/>
                <w:sz w:val="20"/>
                <w:szCs w:val="20"/>
              </w:rPr>
            </w:pPr>
          </w:p>
        </w:tc>
        <w:tc>
          <w:tcPr>
            <w:tcW w:w="1613" w:type="dxa"/>
            <w:tcBorders>
              <w:top w:val="single" w:sz="6" w:space="0" w:color="auto"/>
              <w:left w:val="single" w:sz="6" w:space="0" w:color="auto"/>
              <w:bottom w:val="single" w:sz="6" w:space="0" w:color="auto"/>
              <w:right w:val="single" w:sz="6" w:space="0" w:color="auto"/>
            </w:tcBorders>
            <w:shd w:val="clear" w:color="auto" w:fill="auto"/>
            <w:hideMark/>
          </w:tcPr>
          <w:p w14:paraId="632A30C6"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Tested signal</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649E0607"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Interferer</w:t>
            </w:r>
          </w:p>
        </w:tc>
        <w:tc>
          <w:tcPr>
            <w:tcW w:w="90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1D5A1C2D" w14:textId="77777777" w:rsidR="003C317A" w:rsidRPr="00724161" w:rsidRDefault="003C317A" w:rsidP="003C317A">
            <w:pPr>
              <w:spacing w:after="0"/>
              <w:jc w:val="center"/>
              <w:rPr>
                <w:rFonts w:ascii="Arial" w:hAnsi="Arial" w:cs="Arial"/>
                <w:b/>
                <w:bCs/>
                <w:sz w:val="20"/>
                <w:szCs w:val="20"/>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4F7B7D3" w14:textId="77777777" w:rsidR="003C317A" w:rsidRPr="00724161" w:rsidRDefault="003C317A" w:rsidP="003C317A">
            <w:pPr>
              <w:spacing w:after="0"/>
              <w:jc w:val="center"/>
              <w:rPr>
                <w:rFonts w:ascii="Arial" w:hAnsi="Arial" w:cs="Arial"/>
                <w:b/>
                <w:bCs/>
                <w:sz w:val="20"/>
                <w:szCs w:val="20"/>
              </w:rPr>
            </w:pPr>
          </w:p>
        </w:tc>
        <w:tc>
          <w:tcPr>
            <w:tcW w:w="11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E53EC73" w14:textId="77777777" w:rsidR="003C317A" w:rsidRPr="00724161" w:rsidRDefault="003C317A" w:rsidP="003C317A">
            <w:pPr>
              <w:spacing w:after="0"/>
              <w:jc w:val="center"/>
              <w:rPr>
                <w:rFonts w:ascii="Arial" w:hAnsi="Arial" w:cs="Arial"/>
                <w:b/>
                <w:bCs/>
                <w:sz w:val="20"/>
                <w:szCs w:val="20"/>
              </w:rPr>
            </w:pP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04A2C69B"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IRC</w:t>
            </w:r>
          </w:p>
        </w:tc>
        <w:tc>
          <w:tcPr>
            <w:tcW w:w="990" w:type="dxa"/>
            <w:tcBorders>
              <w:top w:val="single" w:sz="6" w:space="0" w:color="auto"/>
              <w:left w:val="single" w:sz="6" w:space="0" w:color="auto"/>
              <w:bottom w:val="single" w:sz="6" w:space="0" w:color="auto"/>
              <w:right w:val="single" w:sz="6" w:space="0" w:color="auto"/>
            </w:tcBorders>
            <w:shd w:val="clear" w:color="auto" w:fill="auto"/>
            <w:hideMark/>
          </w:tcPr>
          <w:p w14:paraId="73A9DF14"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MRC</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56DFFA00" w14:textId="77777777" w:rsidR="003C317A" w:rsidRPr="00724161" w:rsidRDefault="003C317A" w:rsidP="003C317A">
            <w:pPr>
              <w:spacing w:after="0"/>
              <w:jc w:val="center"/>
              <w:rPr>
                <w:rFonts w:ascii="Arial" w:hAnsi="Arial" w:cs="Arial"/>
                <w:b/>
                <w:bCs/>
                <w:sz w:val="20"/>
                <w:szCs w:val="20"/>
              </w:rPr>
            </w:pPr>
            <w:r w:rsidRPr="00724161">
              <w:rPr>
                <w:rFonts w:ascii="Arial" w:hAnsi="Arial" w:cs="Arial"/>
                <w:b/>
                <w:bCs/>
                <w:sz w:val="20"/>
                <w:szCs w:val="20"/>
                <w:lang w:val="en-GB"/>
              </w:rPr>
              <w:t>Gain</w:t>
            </w:r>
          </w:p>
        </w:tc>
      </w:tr>
      <w:tr w:rsidR="003C317A" w:rsidRPr="00724161" w14:paraId="6788273D" w14:textId="77777777" w:rsidTr="003C317A">
        <w:trPr>
          <w:trHeight w:val="300"/>
        </w:trPr>
        <w:tc>
          <w:tcPr>
            <w:tcW w:w="467"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70021730"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lang w:val="en-GB"/>
              </w:rPr>
              <w:t>1</w:t>
            </w:r>
          </w:p>
        </w:tc>
        <w:tc>
          <w:tcPr>
            <w:tcW w:w="522"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1B4074D1"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lang w:val="en-GB"/>
              </w:rPr>
              <w:t>2</w:t>
            </w:r>
          </w:p>
        </w:tc>
        <w:tc>
          <w:tcPr>
            <w:tcW w:w="1613" w:type="dxa"/>
            <w:tcBorders>
              <w:top w:val="single" w:sz="6" w:space="0" w:color="auto"/>
              <w:left w:val="single" w:sz="6" w:space="0" w:color="auto"/>
              <w:bottom w:val="single" w:sz="6" w:space="0" w:color="auto"/>
              <w:right w:val="single" w:sz="6" w:space="0" w:color="auto"/>
            </w:tcBorders>
            <w:shd w:val="clear" w:color="auto" w:fill="auto"/>
            <w:hideMark/>
          </w:tcPr>
          <w:p w14:paraId="12CE2A74"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lang w:val="en-GB"/>
              </w:rPr>
              <w:t>TDLA30-10</w:t>
            </w:r>
          </w:p>
        </w:tc>
        <w:tc>
          <w:tcPr>
            <w:tcW w:w="135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A3F6448"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lang w:val="en-GB"/>
              </w:rPr>
              <w:t>TDLC300-100</w:t>
            </w:r>
          </w:p>
        </w:tc>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3CF6E437"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lang w:val="en-GB"/>
              </w:rPr>
              <w:t>9.83</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669DE573"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lang w:val="en-GB"/>
              </w:rPr>
              <w:t>A</w:t>
            </w:r>
          </w:p>
        </w:tc>
        <w:tc>
          <w:tcPr>
            <w:tcW w:w="11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527853F4"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lang w:val="en-GB"/>
              </w:rPr>
              <w:t>16</w:t>
            </w: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6D39960C"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rPr>
              <w:t>11.52</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553E4577"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rPr>
              <w:t>15.26</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bottom"/>
          </w:tcPr>
          <w:p w14:paraId="50FBD0DA"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rPr>
              <w:t>3.74</w:t>
            </w:r>
          </w:p>
        </w:tc>
      </w:tr>
      <w:tr w:rsidR="003C317A" w:rsidRPr="00724161" w14:paraId="6AF7E8BF" w14:textId="77777777" w:rsidTr="003C317A">
        <w:trPr>
          <w:trHeight w:val="30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D564C83" w14:textId="77777777" w:rsidR="003C317A" w:rsidRPr="00724161" w:rsidRDefault="003C317A" w:rsidP="003C317A">
            <w:pPr>
              <w:spacing w:after="0"/>
              <w:jc w:val="center"/>
              <w:rPr>
                <w:rFonts w:ascii="Arial" w:hAnsi="Arial" w:cs="Arial"/>
                <w:sz w:val="20"/>
                <w:szCs w:val="20"/>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2C23960" w14:textId="77777777" w:rsidR="003C317A" w:rsidRPr="00724161" w:rsidRDefault="003C317A" w:rsidP="003C317A">
            <w:pPr>
              <w:spacing w:after="0"/>
              <w:jc w:val="center"/>
              <w:rPr>
                <w:rFonts w:ascii="Arial" w:hAnsi="Arial" w:cs="Arial"/>
                <w:sz w:val="20"/>
                <w:szCs w:val="20"/>
              </w:rPr>
            </w:pPr>
          </w:p>
        </w:tc>
        <w:tc>
          <w:tcPr>
            <w:tcW w:w="1613" w:type="dxa"/>
            <w:tcBorders>
              <w:top w:val="single" w:sz="6" w:space="0" w:color="auto"/>
              <w:left w:val="single" w:sz="6" w:space="0" w:color="auto"/>
              <w:bottom w:val="single" w:sz="6" w:space="0" w:color="auto"/>
              <w:right w:val="single" w:sz="6" w:space="0" w:color="auto"/>
            </w:tcBorders>
            <w:shd w:val="clear" w:color="auto" w:fill="auto"/>
            <w:hideMark/>
          </w:tcPr>
          <w:p w14:paraId="101FCE0D"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lang w:val="en-GB"/>
              </w:rPr>
              <w:t>TDLC300-100</w:t>
            </w:r>
          </w:p>
        </w:tc>
        <w:tc>
          <w:tcPr>
            <w:tcW w:w="13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F3088B6" w14:textId="77777777" w:rsidR="003C317A" w:rsidRPr="00724161" w:rsidRDefault="003C317A" w:rsidP="003C317A">
            <w:pPr>
              <w:spacing w:after="0"/>
              <w:jc w:val="center"/>
              <w:rPr>
                <w:rFonts w:ascii="Arial" w:hAnsi="Arial" w:cs="Arial"/>
                <w:sz w:val="20"/>
                <w:szCs w:val="20"/>
              </w:rPr>
            </w:pPr>
          </w:p>
        </w:tc>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73F98C99"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rPr>
              <w:t>5.36</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4793CBA8" w14:textId="77777777" w:rsidR="003C317A" w:rsidRPr="00724161" w:rsidRDefault="003C317A" w:rsidP="003C317A">
            <w:pPr>
              <w:spacing w:after="0"/>
              <w:jc w:val="center"/>
              <w:rPr>
                <w:rFonts w:ascii="Arial" w:hAnsi="Arial" w:cs="Arial"/>
              </w:rPr>
            </w:pPr>
            <w:r w:rsidRPr="00724161">
              <w:rPr>
                <w:rFonts w:ascii="Arial" w:hAnsi="Arial" w:cs="Arial"/>
                <w:sz w:val="20"/>
                <w:szCs w:val="20"/>
                <w:lang w:val="en-GB"/>
              </w:rPr>
              <w:t>A</w:t>
            </w:r>
          </w:p>
        </w:tc>
        <w:tc>
          <w:tcPr>
            <w:tcW w:w="1170" w:type="dxa"/>
            <w:vMerge/>
            <w:tcBorders>
              <w:top w:val="single" w:sz="6" w:space="0" w:color="auto"/>
              <w:left w:val="single" w:sz="6" w:space="0" w:color="auto"/>
              <w:bottom w:val="single" w:sz="6" w:space="0" w:color="auto"/>
              <w:right w:val="single" w:sz="6" w:space="0" w:color="auto"/>
            </w:tcBorders>
            <w:shd w:val="clear" w:color="auto" w:fill="auto"/>
            <w:hideMark/>
          </w:tcPr>
          <w:p w14:paraId="0BF8D276" w14:textId="77777777" w:rsidR="003C317A" w:rsidRPr="00724161" w:rsidRDefault="003C317A" w:rsidP="003C317A">
            <w:pPr>
              <w:spacing w:after="0"/>
              <w:jc w:val="center"/>
              <w:rPr>
                <w:rFonts w:ascii="Arial" w:hAnsi="Arial" w:cs="Arial"/>
                <w:sz w:val="20"/>
                <w:szCs w:val="20"/>
              </w:rPr>
            </w:pPr>
          </w:p>
        </w:tc>
        <w:tc>
          <w:tcPr>
            <w:tcW w:w="1080" w:type="dxa"/>
            <w:tcBorders>
              <w:top w:val="single" w:sz="6" w:space="0" w:color="auto"/>
              <w:left w:val="single" w:sz="6" w:space="0" w:color="auto"/>
              <w:bottom w:val="single" w:sz="6" w:space="0" w:color="auto"/>
              <w:right w:val="single" w:sz="6" w:space="0" w:color="auto"/>
            </w:tcBorders>
            <w:shd w:val="clear" w:color="auto" w:fill="auto"/>
          </w:tcPr>
          <w:p w14:paraId="63AEB7F4"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rPr>
              <w:t>11.75</w:t>
            </w:r>
          </w:p>
        </w:tc>
        <w:tc>
          <w:tcPr>
            <w:tcW w:w="990" w:type="dxa"/>
            <w:tcBorders>
              <w:top w:val="single" w:sz="6" w:space="0" w:color="auto"/>
              <w:left w:val="single" w:sz="6" w:space="0" w:color="auto"/>
              <w:bottom w:val="single" w:sz="6" w:space="0" w:color="auto"/>
              <w:right w:val="single" w:sz="6" w:space="0" w:color="auto"/>
            </w:tcBorders>
            <w:shd w:val="clear" w:color="auto" w:fill="auto"/>
          </w:tcPr>
          <w:p w14:paraId="40D40998"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rPr>
              <w:t>13.45</w:t>
            </w:r>
          </w:p>
        </w:tc>
        <w:tc>
          <w:tcPr>
            <w:tcW w:w="1080" w:type="dxa"/>
            <w:tcBorders>
              <w:top w:val="single" w:sz="6" w:space="0" w:color="auto"/>
              <w:left w:val="single" w:sz="6" w:space="0" w:color="auto"/>
              <w:bottom w:val="single" w:sz="6" w:space="0" w:color="auto"/>
              <w:right w:val="single" w:sz="6" w:space="0" w:color="auto"/>
            </w:tcBorders>
            <w:shd w:val="clear" w:color="auto" w:fill="auto"/>
            <w:vAlign w:val="bottom"/>
          </w:tcPr>
          <w:p w14:paraId="2180F306" w14:textId="77777777" w:rsidR="003C317A" w:rsidRPr="00724161" w:rsidRDefault="003C317A" w:rsidP="003C317A">
            <w:pPr>
              <w:spacing w:after="0"/>
              <w:jc w:val="center"/>
              <w:rPr>
                <w:rFonts w:ascii="Arial" w:hAnsi="Arial" w:cs="Arial"/>
                <w:sz w:val="20"/>
                <w:szCs w:val="20"/>
              </w:rPr>
            </w:pPr>
            <w:r w:rsidRPr="00724161">
              <w:rPr>
                <w:rFonts w:ascii="Arial" w:hAnsi="Arial" w:cs="Arial"/>
                <w:sz w:val="20"/>
                <w:szCs w:val="20"/>
              </w:rPr>
              <w:t>1.70</w:t>
            </w:r>
          </w:p>
        </w:tc>
      </w:tr>
      <w:bookmarkEnd w:id="8"/>
    </w:tbl>
    <w:p w14:paraId="74070CC2" w14:textId="77777777" w:rsidR="00E27642" w:rsidRDefault="00E27642" w:rsidP="002E1938">
      <w:pPr>
        <w:pBdr>
          <w:bottom w:val="single" w:sz="4" w:space="1" w:color="auto"/>
        </w:pBdr>
        <w:rPr>
          <w:rFonts w:ascii="Arial" w:hAnsi="Arial" w:cs="Arial"/>
          <w:b/>
          <w:bCs/>
        </w:rPr>
      </w:pPr>
    </w:p>
    <w:p w14:paraId="189B24E7" w14:textId="041A3281" w:rsidR="00E27642" w:rsidRPr="005C3F3B" w:rsidRDefault="005C3F3B" w:rsidP="005C3F3B">
      <w:pPr>
        <w:pBdr>
          <w:bottom w:val="single" w:sz="4" w:space="1" w:color="auto"/>
        </w:pBdr>
        <w:jc w:val="center"/>
        <w:rPr>
          <w:rFonts w:ascii="Arial" w:hAnsi="Arial" w:cs="Arial"/>
          <w:b/>
          <w:bCs/>
          <w:sz w:val="20"/>
          <w:szCs w:val="20"/>
          <w:lang w:val="en-GB"/>
        </w:rPr>
      </w:pPr>
      <w:r w:rsidRPr="005C3F3B">
        <w:rPr>
          <w:rFonts w:ascii="Arial" w:hAnsi="Arial" w:cs="Arial"/>
          <w:b/>
          <w:bCs/>
          <w:sz w:val="20"/>
          <w:szCs w:val="20"/>
          <w:lang w:val="en-GB"/>
        </w:rPr>
        <w:t>Table 2.2-2: PUSCH MMSE-IRC requirements without DM-RS Power boosting</w:t>
      </w:r>
    </w:p>
    <w:tbl>
      <w:tblPr>
        <w:tblpPr w:leftFromText="180" w:rightFromText="180" w:vertAnchor="page" w:horzAnchor="margin" w:tblpXSpec="center" w:tblpY="2454"/>
        <w:tblW w:w="10192"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6"/>
        <w:gridCol w:w="560"/>
        <w:gridCol w:w="1566"/>
        <w:gridCol w:w="1350"/>
        <w:gridCol w:w="900"/>
        <w:gridCol w:w="1080"/>
        <w:gridCol w:w="1170"/>
        <w:gridCol w:w="1034"/>
        <w:gridCol w:w="1010"/>
        <w:gridCol w:w="1046"/>
      </w:tblGrid>
      <w:tr w:rsidR="00F628B8" w:rsidRPr="00ED47D3" w14:paraId="1D46842E" w14:textId="77777777" w:rsidTr="00F628B8">
        <w:trPr>
          <w:trHeight w:val="410"/>
        </w:trPr>
        <w:tc>
          <w:tcPr>
            <w:tcW w:w="47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280EC3BD" w14:textId="77777777" w:rsidR="00F628B8" w:rsidRPr="00ED47D3" w:rsidRDefault="00F628B8" w:rsidP="00F628B8">
            <w:pPr>
              <w:spacing w:after="0"/>
              <w:jc w:val="center"/>
              <w:rPr>
                <w:rFonts w:ascii="Arial" w:hAnsi="Arial" w:cs="Arial"/>
                <w:b/>
                <w:bCs/>
                <w:sz w:val="20"/>
                <w:szCs w:val="20"/>
                <w:lang w:val="en-GB"/>
              </w:rPr>
            </w:pPr>
            <w:r w:rsidRPr="00ED47D3">
              <w:rPr>
                <w:rFonts w:ascii="Arial" w:hAnsi="Arial" w:cs="Arial"/>
                <w:b/>
                <w:bCs/>
                <w:sz w:val="20"/>
                <w:szCs w:val="20"/>
                <w:lang w:val="en-GB"/>
              </w:rPr>
              <w:t>TX</w:t>
            </w:r>
          </w:p>
          <w:p w14:paraId="5977F556" w14:textId="77777777" w:rsidR="00F628B8" w:rsidRPr="00ED47D3" w:rsidRDefault="00F628B8" w:rsidP="00F628B8">
            <w:pPr>
              <w:spacing w:after="0"/>
              <w:jc w:val="center"/>
              <w:rPr>
                <w:rFonts w:ascii="Arial" w:hAnsi="Arial" w:cs="Arial"/>
                <w:b/>
                <w:bCs/>
                <w:sz w:val="20"/>
                <w:szCs w:val="20"/>
                <w:lang w:val="en-GB"/>
              </w:rPr>
            </w:pPr>
          </w:p>
          <w:p w14:paraId="6A0BCF9D" w14:textId="77777777" w:rsidR="00F628B8" w:rsidRPr="00ED47D3" w:rsidRDefault="00F628B8" w:rsidP="00F628B8">
            <w:pPr>
              <w:spacing w:after="0"/>
              <w:jc w:val="center"/>
              <w:rPr>
                <w:rFonts w:ascii="Arial" w:hAnsi="Arial" w:cs="Arial"/>
                <w:b/>
                <w:bCs/>
                <w:sz w:val="20"/>
                <w:szCs w:val="20"/>
              </w:rPr>
            </w:pPr>
          </w:p>
        </w:tc>
        <w:tc>
          <w:tcPr>
            <w:tcW w:w="56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2289F09"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RX</w:t>
            </w:r>
          </w:p>
        </w:tc>
        <w:tc>
          <w:tcPr>
            <w:tcW w:w="2916" w:type="dxa"/>
            <w:gridSpan w:val="2"/>
            <w:tcBorders>
              <w:top w:val="single" w:sz="6" w:space="0" w:color="auto"/>
              <w:left w:val="single" w:sz="6" w:space="0" w:color="auto"/>
              <w:bottom w:val="single" w:sz="6" w:space="0" w:color="auto"/>
              <w:right w:val="single" w:sz="6" w:space="0" w:color="auto"/>
            </w:tcBorders>
            <w:shd w:val="clear" w:color="auto" w:fill="auto"/>
            <w:hideMark/>
          </w:tcPr>
          <w:p w14:paraId="4B6A16C7" w14:textId="77777777" w:rsidR="00F628B8" w:rsidRPr="000276F5" w:rsidRDefault="00F628B8" w:rsidP="00F628B8">
            <w:pPr>
              <w:spacing w:after="0"/>
              <w:jc w:val="center"/>
              <w:rPr>
                <w:rFonts w:ascii="Arial" w:hAnsi="Arial" w:cs="Arial"/>
                <w:b/>
                <w:bCs/>
                <w:sz w:val="20"/>
                <w:szCs w:val="20"/>
                <w:lang w:val="fr-FR"/>
              </w:rPr>
            </w:pPr>
            <w:r w:rsidRPr="00ED47D3">
              <w:rPr>
                <w:rFonts w:ascii="Arial" w:hAnsi="Arial" w:cs="Arial"/>
                <w:b/>
                <w:bCs/>
                <w:sz w:val="20"/>
                <w:szCs w:val="20"/>
                <w:lang w:val="fr-FR"/>
              </w:rPr>
              <w:t xml:space="preserve">Propagation conditions and </w:t>
            </w:r>
            <w:proofErr w:type="spellStart"/>
            <w:r w:rsidRPr="00ED47D3">
              <w:rPr>
                <w:rFonts w:ascii="Arial" w:hAnsi="Arial" w:cs="Arial"/>
                <w:b/>
                <w:bCs/>
                <w:sz w:val="20"/>
                <w:szCs w:val="20"/>
                <w:lang w:val="fr-FR"/>
              </w:rPr>
              <w:t>correlation</w:t>
            </w:r>
            <w:proofErr w:type="spellEnd"/>
            <w:r w:rsidRPr="00ED47D3">
              <w:rPr>
                <w:rFonts w:ascii="Arial" w:hAnsi="Arial" w:cs="Arial"/>
                <w:b/>
                <w:bCs/>
                <w:sz w:val="20"/>
                <w:szCs w:val="20"/>
                <w:lang w:val="fr-FR"/>
              </w:rPr>
              <w:t xml:space="preserve"> matrix</w:t>
            </w:r>
          </w:p>
        </w:tc>
        <w:tc>
          <w:tcPr>
            <w:tcW w:w="90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FF8A975"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INR1 [dB]</w:t>
            </w:r>
          </w:p>
        </w:tc>
        <w:tc>
          <w:tcPr>
            <w:tcW w:w="108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4189CD30"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PUSCH</w:t>
            </w:r>
          </w:p>
          <w:p w14:paraId="5E91828D"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Mapping type</w:t>
            </w:r>
          </w:p>
        </w:tc>
        <w:tc>
          <w:tcPr>
            <w:tcW w:w="11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F4A4C71"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MCS</w:t>
            </w:r>
          </w:p>
          <w:p w14:paraId="30635023"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In Table 1</w:t>
            </w:r>
          </w:p>
        </w:tc>
        <w:tc>
          <w:tcPr>
            <w:tcW w:w="3090" w:type="dxa"/>
            <w:gridSpan w:val="3"/>
            <w:tcBorders>
              <w:top w:val="single" w:sz="6" w:space="0" w:color="auto"/>
              <w:left w:val="single" w:sz="6" w:space="0" w:color="auto"/>
              <w:bottom w:val="single" w:sz="6" w:space="0" w:color="auto"/>
              <w:right w:val="single" w:sz="6" w:space="0" w:color="auto"/>
            </w:tcBorders>
            <w:shd w:val="clear" w:color="auto" w:fill="auto"/>
            <w:hideMark/>
          </w:tcPr>
          <w:p w14:paraId="6D061452"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SNR [dB]</w:t>
            </w:r>
          </w:p>
        </w:tc>
      </w:tr>
      <w:tr w:rsidR="00F628B8" w:rsidRPr="00ED47D3" w14:paraId="7791F67F" w14:textId="77777777" w:rsidTr="00F628B8">
        <w:trPr>
          <w:trHeight w:val="286"/>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5498BE3" w14:textId="77777777" w:rsidR="00F628B8" w:rsidRPr="00ED47D3" w:rsidRDefault="00F628B8" w:rsidP="00F628B8">
            <w:pPr>
              <w:spacing w:after="0"/>
              <w:jc w:val="center"/>
              <w:rPr>
                <w:rFonts w:ascii="Arial" w:hAnsi="Arial" w:cs="Arial"/>
                <w:b/>
                <w:bCs/>
                <w:sz w:val="20"/>
                <w:szCs w:val="20"/>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1885FA0" w14:textId="77777777" w:rsidR="00F628B8" w:rsidRPr="00ED47D3" w:rsidRDefault="00F628B8" w:rsidP="00F628B8">
            <w:pPr>
              <w:spacing w:after="0"/>
              <w:jc w:val="center"/>
              <w:rPr>
                <w:rFonts w:ascii="Arial" w:hAnsi="Arial" w:cs="Arial"/>
                <w:b/>
                <w:bCs/>
                <w:sz w:val="20"/>
                <w:szCs w:val="20"/>
              </w:rPr>
            </w:pPr>
          </w:p>
        </w:tc>
        <w:tc>
          <w:tcPr>
            <w:tcW w:w="1566" w:type="dxa"/>
            <w:tcBorders>
              <w:top w:val="single" w:sz="6" w:space="0" w:color="auto"/>
              <w:left w:val="single" w:sz="6" w:space="0" w:color="auto"/>
              <w:bottom w:val="single" w:sz="6" w:space="0" w:color="auto"/>
              <w:right w:val="single" w:sz="6" w:space="0" w:color="auto"/>
            </w:tcBorders>
            <w:shd w:val="clear" w:color="auto" w:fill="auto"/>
            <w:hideMark/>
          </w:tcPr>
          <w:p w14:paraId="47C96700"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Tested signal</w:t>
            </w:r>
          </w:p>
        </w:tc>
        <w:tc>
          <w:tcPr>
            <w:tcW w:w="1350" w:type="dxa"/>
            <w:tcBorders>
              <w:top w:val="single" w:sz="6" w:space="0" w:color="auto"/>
              <w:left w:val="single" w:sz="6" w:space="0" w:color="auto"/>
              <w:bottom w:val="single" w:sz="6" w:space="0" w:color="auto"/>
              <w:right w:val="single" w:sz="6" w:space="0" w:color="auto"/>
            </w:tcBorders>
            <w:shd w:val="clear" w:color="auto" w:fill="auto"/>
            <w:hideMark/>
          </w:tcPr>
          <w:p w14:paraId="148137BB"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Interferer</w:t>
            </w:r>
          </w:p>
        </w:tc>
        <w:tc>
          <w:tcPr>
            <w:tcW w:w="90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3C43B469" w14:textId="77777777" w:rsidR="00F628B8" w:rsidRPr="00ED47D3" w:rsidRDefault="00F628B8" w:rsidP="00F628B8">
            <w:pPr>
              <w:spacing w:after="0"/>
              <w:jc w:val="center"/>
              <w:rPr>
                <w:rFonts w:ascii="Arial" w:hAnsi="Arial" w:cs="Arial"/>
                <w:b/>
                <w:bCs/>
                <w:sz w:val="20"/>
                <w:szCs w:val="20"/>
              </w:rPr>
            </w:pPr>
          </w:p>
        </w:tc>
        <w:tc>
          <w:tcPr>
            <w:tcW w:w="108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0C6CF1D2" w14:textId="77777777" w:rsidR="00F628B8" w:rsidRPr="00ED47D3" w:rsidRDefault="00F628B8" w:rsidP="00F628B8">
            <w:pPr>
              <w:spacing w:after="0"/>
              <w:jc w:val="center"/>
              <w:rPr>
                <w:rFonts w:ascii="Arial" w:hAnsi="Arial" w:cs="Arial"/>
                <w:b/>
                <w:bCs/>
                <w:sz w:val="20"/>
                <w:szCs w:val="20"/>
              </w:rPr>
            </w:pPr>
          </w:p>
        </w:tc>
        <w:tc>
          <w:tcPr>
            <w:tcW w:w="117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4A85B851" w14:textId="77777777" w:rsidR="00F628B8" w:rsidRPr="00ED47D3" w:rsidRDefault="00F628B8" w:rsidP="00F628B8">
            <w:pPr>
              <w:spacing w:after="0"/>
              <w:jc w:val="center"/>
              <w:rPr>
                <w:rFonts w:ascii="Arial" w:hAnsi="Arial" w:cs="Arial"/>
                <w:b/>
                <w:bCs/>
                <w:sz w:val="20"/>
                <w:szCs w:val="20"/>
              </w:rPr>
            </w:pPr>
          </w:p>
        </w:tc>
        <w:tc>
          <w:tcPr>
            <w:tcW w:w="1034" w:type="dxa"/>
            <w:tcBorders>
              <w:top w:val="single" w:sz="6" w:space="0" w:color="auto"/>
              <w:left w:val="single" w:sz="6" w:space="0" w:color="auto"/>
              <w:bottom w:val="single" w:sz="6" w:space="0" w:color="auto"/>
              <w:right w:val="single" w:sz="6" w:space="0" w:color="auto"/>
            </w:tcBorders>
            <w:shd w:val="clear" w:color="auto" w:fill="auto"/>
            <w:hideMark/>
          </w:tcPr>
          <w:p w14:paraId="06FCC9A8"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IRC</w:t>
            </w:r>
          </w:p>
        </w:tc>
        <w:tc>
          <w:tcPr>
            <w:tcW w:w="1010" w:type="dxa"/>
            <w:tcBorders>
              <w:top w:val="single" w:sz="6" w:space="0" w:color="auto"/>
              <w:left w:val="single" w:sz="6" w:space="0" w:color="auto"/>
              <w:bottom w:val="single" w:sz="6" w:space="0" w:color="auto"/>
              <w:right w:val="single" w:sz="6" w:space="0" w:color="auto"/>
            </w:tcBorders>
            <w:shd w:val="clear" w:color="auto" w:fill="auto"/>
            <w:hideMark/>
          </w:tcPr>
          <w:p w14:paraId="2AD0D76C"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MRC</w:t>
            </w:r>
          </w:p>
        </w:tc>
        <w:tc>
          <w:tcPr>
            <w:tcW w:w="1046" w:type="dxa"/>
            <w:tcBorders>
              <w:top w:val="single" w:sz="6" w:space="0" w:color="auto"/>
              <w:left w:val="single" w:sz="6" w:space="0" w:color="auto"/>
              <w:bottom w:val="single" w:sz="6" w:space="0" w:color="auto"/>
              <w:right w:val="single" w:sz="6" w:space="0" w:color="auto"/>
            </w:tcBorders>
            <w:shd w:val="clear" w:color="auto" w:fill="auto"/>
            <w:hideMark/>
          </w:tcPr>
          <w:p w14:paraId="28E51637" w14:textId="77777777" w:rsidR="00F628B8" w:rsidRPr="00ED47D3" w:rsidRDefault="00F628B8" w:rsidP="00F628B8">
            <w:pPr>
              <w:spacing w:after="0"/>
              <w:jc w:val="center"/>
              <w:rPr>
                <w:rFonts w:ascii="Arial" w:hAnsi="Arial" w:cs="Arial"/>
                <w:b/>
                <w:bCs/>
                <w:sz w:val="20"/>
                <w:szCs w:val="20"/>
              </w:rPr>
            </w:pPr>
            <w:r w:rsidRPr="00ED47D3">
              <w:rPr>
                <w:rFonts w:ascii="Arial" w:hAnsi="Arial" w:cs="Arial"/>
                <w:b/>
                <w:bCs/>
                <w:sz w:val="20"/>
                <w:szCs w:val="20"/>
                <w:lang w:val="en-GB"/>
              </w:rPr>
              <w:t>Gain</w:t>
            </w:r>
          </w:p>
        </w:tc>
      </w:tr>
      <w:tr w:rsidR="00F628B8" w:rsidRPr="00ED47D3" w14:paraId="34162A16" w14:textId="77777777" w:rsidTr="00F628B8">
        <w:trPr>
          <w:trHeight w:val="313"/>
        </w:trPr>
        <w:tc>
          <w:tcPr>
            <w:tcW w:w="476"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5AA6105"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1</w:t>
            </w:r>
          </w:p>
        </w:tc>
        <w:tc>
          <w:tcPr>
            <w:tcW w:w="56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6458D275"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2</w:t>
            </w:r>
          </w:p>
        </w:tc>
        <w:tc>
          <w:tcPr>
            <w:tcW w:w="1566" w:type="dxa"/>
            <w:tcBorders>
              <w:top w:val="single" w:sz="6" w:space="0" w:color="auto"/>
              <w:left w:val="single" w:sz="6" w:space="0" w:color="auto"/>
              <w:bottom w:val="single" w:sz="6" w:space="0" w:color="auto"/>
              <w:right w:val="single" w:sz="6" w:space="0" w:color="auto"/>
            </w:tcBorders>
            <w:shd w:val="clear" w:color="auto" w:fill="auto"/>
            <w:hideMark/>
          </w:tcPr>
          <w:p w14:paraId="3E8EC3F2"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TDLA30-10</w:t>
            </w:r>
          </w:p>
        </w:tc>
        <w:tc>
          <w:tcPr>
            <w:tcW w:w="135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05FFF4E8"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TDLC300-100</w:t>
            </w:r>
          </w:p>
        </w:tc>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47632187"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9.83</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410A0931"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A</w:t>
            </w:r>
          </w:p>
        </w:tc>
        <w:tc>
          <w:tcPr>
            <w:tcW w:w="1170" w:type="dxa"/>
            <w:vMerge w:val="restart"/>
            <w:tcBorders>
              <w:top w:val="single" w:sz="6" w:space="0" w:color="auto"/>
              <w:left w:val="single" w:sz="6" w:space="0" w:color="auto"/>
              <w:bottom w:val="single" w:sz="6" w:space="0" w:color="auto"/>
              <w:right w:val="single" w:sz="6" w:space="0" w:color="auto"/>
            </w:tcBorders>
            <w:shd w:val="clear" w:color="auto" w:fill="auto"/>
            <w:hideMark/>
          </w:tcPr>
          <w:p w14:paraId="390F6BC7"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16</w:t>
            </w: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1FA67601"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rPr>
              <w:t>11.77</w:t>
            </w:r>
          </w:p>
        </w:tc>
        <w:tc>
          <w:tcPr>
            <w:tcW w:w="1010" w:type="dxa"/>
            <w:tcBorders>
              <w:top w:val="single" w:sz="6" w:space="0" w:color="auto"/>
              <w:left w:val="single" w:sz="6" w:space="0" w:color="auto"/>
              <w:bottom w:val="single" w:sz="6" w:space="0" w:color="auto"/>
              <w:right w:val="single" w:sz="6" w:space="0" w:color="auto"/>
            </w:tcBorders>
            <w:shd w:val="clear" w:color="auto" w:fill="auto"/>
          </w:tcPr>
          <w:p w14:paraId="5009CD7E"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rPr>
              <w:t>15.26</w:t>
            </w:r>
          </w:p>
        </w:tc>
        <w:tc>
          <w:tcPr>
            <w:tcW w:w="1046" w:type="dxa"/>
            <w:tcBorders>
              <w:top w:val="single" w:sz="6" w:space="0" w:color="auto"/>
              <w:left w:val="single" w:sz="6" w:space="0" w:color="auto"/>
              <w:bottom w:val="single" w:sz="6" w:space="0" w:color="auto"/>
              <w:right w:val="single" w:sz="6" w:space="0" w:color="auto"/>
            </w:tcBorders>
            <w:shd w:val="clear" w:color="auto" w:fill="auto"/>
            <w:vAlign w:val="bottom"/>
          </w:tcPr>
          <w:p w14:paraId="231D3F67"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rPr>
              <w:t>3.51</w:t>
            </w:r>
          </w:p>
        </w:tc>
      </w:tr>
      <w:tr w:rsidR="00F628B8" w:rsidRPr="00ED47D3" w14:paraId="159263DD" w14:textId="77777777" w:rsidTr="00F628B8">
        <w:trPr>
          <w:trHeight w:val="250"/>
        </w:trPr>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51595566" w14:textId="77777777" w:rsidR="00F628B8" w:rsidRPr="00ED47D3" w:rsidRDefault="00F628B8" w:rsidP="00F628B8">
            <w:pPr>
              <w:spacing w:after="0"/>
              <w:jc w:val="center"/>
              <w:rPr>
                <w:rFonts w:ascii="Arial" w:hAnsi="Arial" w:cs="Arial"/>
                <w:sz w:val="20"/>
                <w:szCs w:val="20"/>
              </w:rPr>
            </w:pPr>
          </w:p>
        </w:tc>
        <w:tc>
          <w:tcPr>
            <w:tcW w:w="0" w:type="auto"/>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6B2E07DD" w14:textId="77777777" w:rsidR="00F628B8" w:rsidRPr="00ED47D3" w:rsidRDefault="00F628B8" w:rsidP="00F628B8">
            <w:pPr>
              <w:spacing w:after="0"/>
              <w:jc w:val="center"/>
              <w:rPr>
                <w:rFonts w:ascii="Arial" w:hAnsi="Arial" w:cs="Arial"/>
                <w:sz w:val="20"/>
                <w:szCs w:val="20"/>
              </w:rPr>
            </w:pPr>
          </w:p>
        </w:tc>
        <w:tc>
          <w:tcPr>
            <w:tcW w:w="1566" w:type="dxa"/>
            <w:tcBorders>
              <w:top w:val="single" w:sz="6" w:space="0" w:color="auto"/>
              <w:left w:val="single" w:sz="6" w:space="0" w:color="auto"/>
              <w:bottom w:val="single" w:sz="6" w:space="0" w:color="auto"/>
              <w:right w:val="single" w:sz="6" w:space="0" w:color="auto"/>
            </w:tcBorders>
            <w:shd w:val="clear" w:color="auto" w:fill="auto"/>
            <w:hideMark/>
          </w:tcPr>
          <w:p w14:paraId="5FF09302"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TDLC300-100</w:t>
            </w:r>
          </w:p>
        </w:tc>
        <w:tc>
          <w:tcPr>
            <w:tcW w:w="1350" w:type="dxa"/>
            <w:vMerge/>
            <w:tcBorders>
              <w:top w:val="single" w:sz="6" w:space="0" w:color="auto"/>
              <w:left w:val="single" w:sz="6" w:space="0" w:color="auto"/>
              <w:bottom w:val="single" w:sz="6" w:space="0" w:color="auto"/>
              <w:right w:val="single" w:sz="6" w:space="0" w:color="auto"/>
            </w:tcBorders>
            <w:shd w:val="clear" w:color="auto" w:fill="auto"/>
            <w:vAlign w:val="center"/>
            <w:hideMark/>
          </w:tcPr>
          <w:p w14:paraId="2B4498F5" w14:textId="77777777" w:rsidR="00F628B8" w:rsidRPr="00ED47D3" w:rsidRDefault="00F628B8" w:rsidP="00F628B8">
            <w:pPr>
              <w:spacing w:after="0"/>
              <w:jc w:val="center"/>
              <w:rPr>
                <w:rFonts w:ascii="Arial" w:hAnsi="Arial" w:cs="Arial"/>
                <w:sz w:val="20"/>
                <w:szCs w:val="20"/>
              </w:rPr>
            </w:pPr>
          </w:p>
        </w:tc>
        <w:tc>
          <w:tcPr>
            <w:tcW w:w="900" w:type="dxa"/>
            <w:tcBorders>
              <w:top w:val="single" w:sz="6" w:space="0" w:color="auto"/>
              <w:left w:val="single" w:sz="6" w:space="0" w:color="auto"/>
              <w:bottom w:val="single" w:sz="6" w:space="0" w:color="auto"/>
              <w:right w:val="single" w:sz="6" w:space="0" w:color="auto"/>
            </w:tcBorders>
            <w:shd w:val="clear" w:color="auto" w:fill="auto"/>
            <w:hideMark/>
          </w:tcPr>
          <w:p w14:paraId="01ACB1B2"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rPr>
              <w:t>5.36</w:t>
            </w:r>
          </w:p>
        </w:tc>
        <w:tc>
          <w:tcPr>
            <w:tcW w:w="1080" w:type="dxa"/>
            <w:tcBorders>
              <w:top w:val="single" w:sz="6" w:space="0" w:color="auto"/>
              <w:left w:val="single" w:sz="6" w:space="0" w:color="auto"/>
              <w:bottom w:val="single" w:sz="6" w:space="0" w:color="auto"/>
              <w:right w:val="single" w:sz="6" w:space="0" w:color="auto"/>
            </w:tcBorders>
            <w:shd w:val="clear" w:color="auto" w:fill="auto"/>
            <w:hideMark/>
          </w:tcPr>
          <w:p w14:paraId="5929A01A"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lang w:val="en-GB"/>
              </w:rPr>
              <w:t>A</w:t>
            </w:r>
          </w:p>
        </w:tc>
        <w:tc>
          <w:tcPr>
            <w:tcW w:w="1170" w:type="dxa"/>
            <w:vMerge/>
            <w:tcBorders>
              <w:top w:val="single" w:sz="6" w:space="0" w:color="auto"/>
              <w:left w:val="single" w:sz="6" w:space="0" w:color="auto"/>
              <w:bottom w:val="single" w:sz="6" w:space="0" w:color="auto"/>
              <w:right w:val="single" w:sz="6" w:space="0" w:color="auto"/>
            </w:tcBorders>
            <w:shd w:val="clear" w:color="auto" w:fill="auto"/>
            <w:hideMark/>
          </w:tcPr>
          <w:p w14:paraId="2CEFE642" w14:textId="77777777" w:rsidR="00F628B8" w:rsidRPr="00ED47D3" w:rsidRDefault="00F628B8" w:rsidP="00F628B8">
            <w:pPr>
              <w:spacing w:after="0"/>
              <w:jc w:val="center"/>
              <w:rPr>
                <w:rFonts w:ascii="Arial" w:hAnsi="Arial" w:cs="Arial"/>
                <w:sz w:val="20"/>
                <w:szCs w:val="20"/>
              </w:rPr>
            </w:pPr>
          </w:p>
        </w:tc>
        <w:tc>
          <w:tcPr>
            <w:tcW w:w="1034" w:type="dxa"/>
            <w:tcBorders>
              <w:top w:val="single" w:sz="6" w:space="0" w:color="auto"/>
              <w:left w:val="single" w:sz="6" w:space="0" w:color="auto"/>
              <w:bottom w:val="single" w:sz="6" w:space="0" w:color="auto"/>
              <w:right w:val="single" w:sz="6" w:space="0" w:color="auto"/>
            </w:tcBorders>
            <w:shd w:val="clear" w:color="auto" w:fill="auto"/>
          </w:tcPr>
          <w:p w14:paraId="0A61302C"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rPr>
              <w:t>12.03</w:t>
            </w:r>
          </w:p>
        </w:tc>
        <w:tc>
          <w:tcPr>
            <w:tcW w:w="1010" w:type="dxa"/>
            <w:tcBorders>
              <w:top w:val="single" w:sz="6" w:space="0" w:color="auto"/>
              <w:left w:val="single" w:sz="6" w:space="0" w:color="auto"/>
              <w:bottom w:val="single" w:sz="6" w:space="0" w:color="auto"/>
              <w:right w:val="single" w:sz="6" w:space="0" w:color="auto"/>
            </w:tcBorders>
            <w:shd w:val="clear" w:color="auto" w:fill="auto"/>
          </w:tcPr>
          <w:p w14:paraId="4D81B252"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rPr>
              <w:t>13.45</w:t>
            </w:r>
          </w:p>
        </w:tc>
        <w:tc>
          <w:tcPr>
            <w:tcW w:w="1046" w:type="dxa"/>
            <w:tcBorders>
              <w:top w:val="single" w:sz="6" w:space="0" w:color="auto"/>
              <w:left w:val="single" w:sz="6" w:space="0" w:color="auto"/>
              <w:bottom w:val="single" w:sz="6" w:space="0" w:color="auto"/>
              <w:right w:val="single" w:sz="6" w:space="0" w:color="auto"/>
            </w:tcBorders>
            <w:shd w:val="clear" w:color="auto" w:fill="auto"/>
            <w:vAlign w:val="bottom"/>
          </w:tcPr>
          <w:p w14:paraId="03A2BF52" w14:textId="77777777" w:rsidR="00F628B8" w:rsidRPr="00ED47D3" w:rsidRDefault="00F628B8" w:rsidP="00F628B8">
            <w:pPr>
              <w:spacing w:after="0"/>
              <w:jc w:val="center"/>
              <w:rPr>
                <w:rFonts w:ascii="Arial" w:hAnsi="Arial" w:cs="Arial"/>
                <w:sz w:val="20"/>
                <w:szCs w:val="20"/>
              </w:rPr>
            </w:pPr>
            <w:r w:rsidRPr="00ED47D3">
              <w:rPr>
                <w:rFonts w:ascii="Arial" w:hAnsi="Arial" w:cs="Arial"/>
                <w:sz w:val="20"/>
                <w:szCs w:val="20"/>
              </w:rPr>
              <w:t>1.42</w:t>
            </w:r>
          </w:p>
        </w:tc>
      </w:tr>
    </w:tbl>
    <w:p w14:paraId="117EED0E" w14:textId="26BF06C0" w:rsidR="00A02F89" w:rsidRDefault="00A02F89" w:rsidP="00105F78">
      <w:pPr>
        <w:pStyle w:val="TH"/>
        <w:jc w:val="left"/>
        <w:rPr>
          <w:lang w:eastAsia="zh-CN"/>
        </w:rPr>
      </w:pPr>
    </w:p>
    <w:p w14:paraId="57CD5E3E" w14:textId="4F4C1855" w:rsidR="00EA2D8B" w:rsidRPr="00EA2D8B" w:rsidRDefault="00EA2D8B" w:rsidP="00105F78">
      <w:pPr>
        <w:pStyle w:val="TH"/>
        <w:jc w:val="left"/>
        <w:rPr>
          <w:b w:val="0"/>
          <w:bCs/>
          <w:lang w:eastAsia="zh-CN"/>
        </w:rPr>
      </w:pPr>
      <w:r>
        <w:rPr>
          <w:b w:val="0"/>
          <w:bCs/>
          <w:lang w:eastAsia="zh-CN"/>
        </w:rPr>
        <w:t xml:space="preserve">To have some analysis, we performed </w:t>
      </w:r>
      <w:r w:rsidR="00BF3CC5">
        <w:rPr>
          <w:b w:val="0"/>
          <w:bCs/>
          <w:lang w:eastAsia="zh-CN"/>
        </w:rPr>
        <w:t xml:space="preserve">simulations with and without </w:t>
      </w:r>
      <w:r>
        <w:rPr>
          <w:b w:val="0"/>
          <w:bCs/>
          <w:lang w:eastAsia="zh-CN"/>
        </w:rPr>
        <w:t>DM-RS power boosting</w:t>
      </w:r>
      <w:r w:rsidR="00BF3CC5">
        <w:rPr>
          <w:b w:val="0"/>
          <w:bCs/>
          <w:lang w:eastAsia="zh-CN"/>
        </w:rPr>
        <w:t xml:space="preserve"> on serving and interfering cell</w:t>
      </w:r>
      <w:r w:rsidR="00214C70">
        <w:rPr>
          <w:b w:val="0"/>
          <w:bCs/>
          <w:lang w:eastAsia="zh-CN"/>
        </w:rPr>
        <w:t>, as given in Table 2.2-1 and 2.2-2.</w:t>
      </w:r>
      <w:r>
        <w:rPr>
          <w:b w:val="0"/>
          <w:bCs/>
          <w:lang w:eastAsia="zh-CN"/>
        </w:rPr>
        <w:t xml:space="preserve"> </w:t>
      </w:r>
    </w:p>
    <w:p w14:paraId="063FD2F1" w14:textId="687C5583" w:rsidR="00D45770" w:rsidRPr="00366E47" w:rsidRDefault="00D45770" w:rsidP="002E1938">
      <w:pPr>
        <w:pBdr>
          <w:bottom w:val="single" w:sz="4" w:space="1" w:color="auto"/>
        </w:pBdr>
        <w:rPr>
          <w:rFonts w:ascii="Arial" w:hAnsi="Arial" w:cs="Arial"/>
          <w:b/>
          <w:bCs/>
        </w:rPr>
      </w:pPr>
      <w:r w:rsidRPr="00366E47">
        <w:rPr>
          <w:rFonts w:ascii="Arial" w:hAnsi="Arial" w:cs="Arial"/>
          <w:b/>
          <w:bCs/>
        </w:rPr>
        <w:t>Observation 3: Based on our simulation results, we do not observe sign</w:t>
      </w:r>
      <w:r w:rsidR="008818B6" w:rsidRPr="00366E47">
        <w:rPr>
          <w:rFonts w:ascii="Arial" w:hAnsi="Arial" w:cs="Arial"/>
          <w:b/>
          <w:bCs/>
        </w:rPr>
        <w:t>ificant variation in performance gain between IRC and MRC</w:t>
      </w:r>
      <w:r w:rsidR="00366E47" w:rsidRPr="00366E47">
        <w:rPr>
          <w:rFonts w:ascii="Arial" w:hAnsi="Arial" w:cs="Arial"/>
          <w:b/>
          <w:bCs/>
        </w:rPr>
        <w:t xml:space="preserve">, with enabled and disabled DM-RS power boosting. </w:t>
      </w:r>
    </w:p>
    <w:p w14:paraId="5513911E" w14:textId="136E36FA" w:rsidR="00630B60" w:rsidRPr="00EC62CB" w:rsidRDefault="00EC62CB" w:rsidP="002E1938">
      <w:pPr>
        <w:pBdr>
          <w:bottom w:val="single" w:sz="4" w:space="1" w:color="auto"/>
        </w:pBdr>
        <w:rPr>
          <w:rFonts w:ascii="Arial" w:hAnsi="Arial" w:cs="Arial"/>
        </w:rPr>
      </w:pPr>
      <w:r>
        <w:rPr>
          <w:rFonts w:ascii="Arial" w:hAnsi="Arial" w:cs="Arial"/>
        </w:rPr>
        <w:t xml:space="preserve">In the typical test setup, </w:t>
      </w:r>
      <w:r w:rsidR="00D46211">
        <w:rPr>
          <w:rFonts w:ascii="Arial" w:hAnsi="Arial" w:cs="Arial"/>
        </w:rPr>
        <w:t>t</w:t>
      </w:r>
      <w:r w:rsidR="00D46211" w:rsidRPr="00D46211">
        <w:rPr>
          <w:rFonts w:ascii="Arial" w:hAnsi="Arial" w:cs="Arial"/>
        </w:rPr>
        <w:t>o obtain the MMSE-IRC receiver weight matrix, the covariance matrix including the sources of inter-cell interference needs to be estimated. The covariance matrix is estimated at DM-RS R</w:t>
      </w:r>
      <w:r w:rsidR="00B74331">
        <w:rPr>
          <w:rFonts w:ascii="Arial" w:hAnsi="Arial" w:cs="Arial"/>
        </w:rPr>
        <w:t>E</w:t>
      </w:r>
      <w:r w:rsidR="00D46211" w:rsidRPr="00D46211">
        <w:rPr>
          <w:rFonts w:ascii="Arial" w:hAnsi="Arial" w:cs="Arial"/>
        </w:rPr>
        <w:t>s</w:t>
      </w:r>
      <w:r w:rsidR="00D46211">
        <w:rPr>
          <w:rFonts w:ascii="Arial" w:hAnsi="Arial" w:cs="Arial"/>
        </w:rPr>
        <w:t>.</w:t>
      </w:r>
      <w:r w:rsidR="002748A1">
        <w:rPr>
          <w:rFonts w:ascii="Arial" w:hAnsi="Arial" w:cs="Arial"/>
        </w:rPr>
        <w:t xml:space="preserve"> Further, a</w:t>
      </w:r>
      <w:r w:rsidR="00D942D2">
        <w:rPr>
          <w:rFonts w:ascii="Arial" w:hAnsi="Arial" w:cs="Arial"/>
        </w:rPr>
        <w:t>lso aligning with</w:t>
      </w:r>
      <w:r w:rsidR="002748A1">
        <w:rPr>
          <w:rFonts w:ascii="Arial" w:hAnsi="Arial" w:cs="Arial"/>
        </w:rPr>
        <w:t xml:space="preserve"> LTE, it would be better </w:t>
      </w:r>
      <w:r w:rsidR="00D942D2">
        <w:rPr>
          <w:rFonts w:ascii="Arial" w:hAnsi="Arial" w:cs="Arial"/>
        </w:rPr>
        <w:t xml:space="preserve">to have the same assumption </w:t>
      </w:r>
      <w:r w:rsidR="004E21D7">
        <w:rPr>
          <w:rFonts w:ascii="Arial" w:hAnsi="Arial" w:cs="Arial"/>
        </w:rPr>
        <w:t>for MMSE-IRC processing</w:t>
      </w:r>
      <w:r w:rsidR="005A55A4">
        <w:rPr>
          <w:rFonts w:ascii="Arial" w:hAnsi="Arial" w:cs="Arial"/>
        </w:rPr>
        <w:t>.</w:t>
      </w:r>
    </w:p>
    <w:p w14:paraId="06F9F9B4" w14:textId="6F1CC484" w:rsidR="0035417E" w:rsidRDefault="0035417E" w:rsidP="002E1938">
      <w:pPr>
        <w:pBdr>
          <w:bottom w:val="single" w:sz="4" w:space="1" w:color="auto"/>
        </w:pBdr>
        <w:rPr>
          <w:rFonts w:ascii="Arial" w:hAnsi="Arial" w:cs="Arial"/>
          <w:b/>
          <w:bCs/>
        </w:rPr>
      </w:pPr>
      <w:r>
        <w:rPr>
          <w:rFonts w:ascii="Arial" w:hAnsi="Arial" w:cs="Arial"/>
          <w:b/>
          <w:bCs/>
        </w:rPr>
        <w:t>Proposal 2:</w:t>
      </w:r>
      <w:r w:rsidR="001E4AA0">
        <w:rPr>
          <w:rFonts w:ascii="Arial" w:hAnsi="Arial" w:cs="Arial"/>
          <w:b/>
          <w:bCs/>
        </w:rPr>
        <w:t xml:space="preserve"> It does not seem necessary to </w:t>
      </w:r>
      <w:r w:rsidR="006C4CF6">
        <w:rPr>
          <w:rFonts w:ascii="Arial" w:hAnsi="Arial" w:cs="Arial"/>
          <w:b/>
          <w:bCs/>
        </w:rPr>
        <w:t xml:space="preserve">define </w:t>
      </w:r>
      <w:r w:rsidR="002317B0">
        <w:rPr>
          <w:rFonts w:ascii="Arial" w:hAnsi="Arial" w:cs="Arial"/>
          <w:b/>
          <w:bCs/>
        </w:rPr>
        <w:t>BS</w:t>
      </w:r>
      <w:r w:rsidR="00D17438">
        <w:rPr>
          <w:rFonts w:ascii="Arial" w:hAnsi="Arial" w:cs="Arial"/>
          <w:b/>
          <w:bCs/>
        </w:rPr>
        <w:t xml:space="preserve"> MMSE-</w:t>
      </w:r>
      <w:r w:rsidR="002317B0">
        <w:rPr>
          <w:rFonts w:ascii="Arial" w:hAnsi="Arial" w:cs="Arial"/>
          <w:b/>
          <w:bCs/>
        </w:rPr>
        <w:t>IRC requirements by disabling DM</w:t>
      </w:r>
      <w:r w:rsidR="006D2C69">
        <w:rPr>
          <w:rFonts w:ascii="Arial" w:hAnsi="Arial" w:cs="Arial"/>
          <w:b/>
          <w:bCs/>
        </w:rPr>
        <w:t>-</w:t>
      </w:r>
      <w:r w:rsidR="002317B0">
        <w:rPr>
          <w:rFonts w:ascii="Arial" w:hAnsi="Arial" w:cs="Arial"/>
          <w:b/>
          <w:bCs/>
        </w:rPr>
        <w:t>RS power boosting.</w:t>
      </w:r>
      <w:r>
        <w:rPr>
          <w:rFonts w:ascii="Arial" w:hAnsi="Arial" w:cs="Arial"/>
          <w:b/>
          <w:bCs/>
        </w:rPr>
        <w:t xml:space="preserve"> </w:t>
      </w:r>
    </w:p>
    <w:p w14:paraId="26208C4F" w14:textId="77777777" w:rsidR="00172672" w:rsidRPr="009854BC" w:rsidRDefault="00172672" w:rsidP="002E1938">
      <w:pPr>
        <w:pBdr>
          <w:bottom w:val="single" w:sz="4" w:space="1" w:color="auto"/>
        </w:pBdr>
        <w:rPr>
          <w:rFonts w:ascii="Arial" w:hAnsi="Arial" w:cs="Arial"/>
          <w:b/>
          <w:bCs/>
        </w:rPr>
      </w:pPr>
    </w:p>
    <w:bookmarkEnd w:id="7"/>
    <w:p w14:paraId="12DE5246" w14:textId="263344EE" w:rsidR="007952E6" w:rsidRDefault="007952E6" w:rsidP="002E1938">
      <w:pPr>
        <w:pBdr>
          <w:bottom w:val="single" w:sz="4" w:space="1" w:color="auto"/>
        </w:pBdr>
        <w:rPr>
          <w:rFonts w:ascii="Arial" w:hAnsi="Arial" w:cs="Arial"/>
        </w:rPr>
      </w:pPr>
    </w:p>
    <w:p w14:paraId="65A2DF2D" w14:textId="2A7782EF"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Conclusion</w:t>
      </w:r>
    </w:p>
    <w:p w14:paraId="45451D80" w14:textId="706CFA66" w:rsidR="008E5F32" w:rsidRDefault="00675A8B" w:rsidP="008E5F32">
      <w:pPr>
        <w:rPr>
          <w:rFonts w:ascii="Arial" w:hAnsi="Arial" w:cs="Arial"/>
          <w:lang w:val="en-GB" w:eastAsia="en-US"/>
        </w:rPr>
      </w:pPr>
      <w:r>
        <w:rPr>
          <w:rFonts w:ascii="Arial" w:hAnsi="Arial" w:cs="Arial"/>
          <w:lang w:val="en-GB" w:eastAsia="en-US"/>
        </w:rPr>
        <w:t>Based on the discussion,</w:t>
      </w:r>
      <w:r w:rsidR="00490A7F" w:rsidRPr="00490A7F">
        <w:rPr>
          <w:rFonts w:ascii="Arial" w:hAnsi="Arial" w:cs="Arial"/>
          <w:lang w:val="en-GB" w:eastAsia="en-US"/>
        </w:rPr>
        <w:t xml:space="preserve"> we made the following observation:</w:t>
      </w:r>
    </w:p>
    <w:p w14:paraId="06E5385E" w14:textId="36FC8841" w:rsidR="00785C7E" w:rsidRDefault="00F97B45" w:rsidP="008E5F32">
      <w:pPr>
        <w:rPr>
          <w:rFonts w:ascii="Arial" w:hAnsi="Arial" w:cs="Arial"/>
          <w:b/>
          <w:bCs/>
          <w:lang w:eastAsia="en-US"/>
        </w:rPr>
      </w:pPr>
      <w:r w:rsidRPr="00F97B45">
        <w:rPr>
          <w:rFonts w:ascii="Arial" w:hAnsi="Arial" w:cs="Arial"/>
          <w:b/>
          <w:bCs/>
          <w:lang w:eastAsia="en-US"/>
        </w:rPr>
        <w:t>Observation</w:t>
      </w:r>
      <w:r w:rsidR="005A55A4">
        <w:rPr>
          <w:rFonts w:ascii="Arial" w:hAnsi="Arial" w:cs="Arial"/>
          <w:b/>
          <w:bCs/>
          <w:lang w:eastAsia="en-US"/>
        </w:rPr>
        <w:t xml:space="preserve"> 1</w:t>
      </w:r>
      <w:r w:rsidRPr="00F97B45">
        <w:rPr>
          <w:rFonts w:ascii="Arial" w:hAnsi="Arial" w:cs="Arial"/>
          <w:b/>
          <w:bCs/>
          <w:lang w:eastAsia="en-US"/>
        </w:rPr>
        <w:t>: Without additional applicability rule, Wide and Medium Area BS needs to pass the test for both homogenous (INR set 1) and heterogenous (INR set 2) network requirements, thereby increasing the test time.</w:t>
      </w:r>
    </w:p>
    <w:p w14:paraId="330E2689" w14:textId="781AA01D" w:rsidR="005A55A4" w:rsidRDefault="005A55A4" w:rsidP="008E5F32">
      <w:pPr>
        <w:rPr>
          <w:rFonts w:ascii="Arial" w:hAnsi="Arial" w:cs="Arial"/>
          <w:b/>
          <w:bCs/>
          <w:lang w:eastAsia="en-US"/>
        </w:rPr>
      </w:pPr>
      <w:r w:rsidRPr="005A55A4">
        <w:rPr>
          <w:rFonts w:ascii="Arial" w:hAnsi="Arial" w:cs="Arial"/>
          <w:b/>
          <w:bCs/>
          <w:lang w:eastAsia="en-US"/>
        </w:rPr>
        <w:t>Observation 2: The serving BS has no information on DM</w:t>
      </w:r>
      <w:r w:rsidR="009723C4">
        <w:rPr>
          <w:rFonts w:ascii="Arial" w:hAnsi="Arial" w:cs="Arial"/>
          <w:b/>
          <w:bCs/>
          <w:lang w:eastAsia="en-US"/>
        </w:rPr>
        <w:t>-</w:t>
      </w:r>
      <w:r w:rsidRPr="005A55A4">
        <w:rPr>
          <w:rFonts w:ascii="Arial" w:hAnsi="Arial" w:cs="Arial"/>
          <w:b/>
          <w:bCs/>
          <w:lang w:eastAsia="en-US"/>
        </w:rPr>
        <w:t>RS power boosting from the interfering cell, as there is no defined signaling.</w:t>
      </w:r>
    </w:p>
    <w:p w14:paraId="4050D3B9" w14:textId="21AD185F" w:rsidR="00366E47" w:rsidRPr="00F97B45" w:rsidRDefault="00366E47" w:rsidP="008E5F32">
      <w:pPr>
        <w:rPr>
          <w:rFonts w:ascii="Arial" w:hAnsi="Arial" w:cs="Arial"/>
          <w:b/>
          <w:bCs/>
          <w:lang w:eastAsia="en-US"/>
        </w:rPr>
      </w:pPr>
      <w:r w:rsidRPr="00366E47">
        <w:rPr>
          <w:rFonts w:ascii="Arial" w:hAnsi="Arial" w:cs="Arial"/>
          <w:b/>
          <w:bCs/>
          <w:lang w:eastAsia="en-US"/>
        </w:rPr>
        <w:t>Observation 3: Based on our simulation results, we do not observe significant variation in performance gain between IRC and MRC, with enabled and disabled DM-RS power boosting.</w:t>
      </w:r>
    </w:p>
    <w:p w14:paraId="7353ED02" w14:textId="07D3BB32" w:rsidR="00490A7F" w:rsidRDefault="00675A8B" w:rsidP="008E5F32">
      <w:pPr>
        <w:rPr>
          <w:rFonts w:ascii="Arial" w:hAnsi="Arial" w:cs="Arial"/>
          <w:lang w:val="en-GB" w:eastAsia="en-US"/>
        </w:rPr>
      </w:pPr>
      <w:r>
        <w:rPr>
          <w:rFonts w:ascii="Arial" w:hAnsi="Arial" w:cs="Arial"/>
          <w:lang w:val="en-GB" w:eastAsia="en-US"/>
        </w:rPr>
        <w:t>Based on the discussion, we made the following proposal:</w:t>
      </w:r>
    </w:p>
    <w:p w14:paraId="6F04E31B" w14:textId="5F946C05" w:rsidR="00F97B45" w:rsidRDefault="00F97B45" w:rsidP="008E5F32">
      <w:pPr>
        <w:rPr>
          <w:rFonts w:ascii="Arial" w:hAnsi="Arial" w:cs="Arial"/>
          <w:b/>
          <w:bCs/>
          <w:lang w:eastAsia="en-US"/>
        </w:rPr>
      </w:pPr>
      <w:r w:rsidRPr="00DB71F8">
        <w:rPr>
          <w:rFonts w:ascii="Arial" w:hAnsi="Arial" w:cs="Arial"/>
          <w:b/>
          <w:bCs/>
          <w:lang w:eastAsia="en-US"/>
        </w:rPr>
        <w:t>Proposal</w:t>
      </w:r>
      <w:r w:rsidR="005A55A4">
        <w:rPr>
          <w:rFonts w:ascii="Arial" w:hAnsi="Arial" w:cs="Arial"/>
          <w:b/>
          <w:bCs/>
          <w:lang w:eastAsia="en-US"/>
        </w:rPr>
        <w:t xml:space="preserve"> 1</w:t>
      </w:r>
      <w:r w:rsidRPr="00DB71F8">
        <w:rPr>
          <w:rFonts w:ascii="Arial" w:hAnsi="Arial" w:cs="Arial"/>
          <w:b/>
          <w:bCs/>
          <w:lang w:eastAsia="en-US"/>
        </w:rPr>
        <w:t>: If a BS declared to support Wide Area BS, Medium Range BS and pass the tests for HomNet, the test for HetNet can be skipped.</w:t>
      </w:r>
    </w:p>
    <w:p w14:paraId="12C2009A" w14:textId="6925EDB2" w:rsidR="005A55A4" w:rsidRPr="00DB71F8" w:rsidRDefault="005A55A4" w:rsidP="008E5F32">
      <w:pPr>
        <w:rPr>
          <w:rFonts w:ascii="Arial" w:hAnsi="Arial" w:cs="Arial"/>
          <w:b/>
          <w:bCs/>
          <w:lang w:eastAsia="en-US"/>
        </w:rPr>
      </w:pPr>
      <w:r w:rsidRPr="005A55A4">
        <w:rPr>
          <w:rFonts w:ascii="Arial" w:hAnsi="Arial" w:cs="Arial"/>
          <w:b/>
          <w:bCs/>
          <w:lang w:eastAsia="en-US"/>
        </w:rPr>
        <w:t xml:space="preserve">Proposal 2: It does not seem necessary to define BS </w:t>
      </w:r>
      <w:r w:rsidR="00C66F4F">
        <w:rPr>
          <w:rFonts w:ascii="Arial" w:hAnsi="Arial" w:cs="Arial"/>
          <w:b/>
          <w:bCs/>
          <w:lang w:eastAsia="en-US"/>
        </w:rPr>
        <w:t>MMSE-</w:t>
      </w:r>
      <w:r w:rsidRPr="005A55A4">
        <w:rPr>
          <w:rFonts w:ascii="Arial" w:hAnsi="Arial" w:cs="Arial"/>
          <w:b/>
          <w:bCs/>
          <w:lang w:eastAsia="en-US"/>
        </w:rPr>
        <w:t>IRC requirements by disabling DM</w:t>
      </w:r>
      <w:r w:rsidR="006D2C69">
        <w:rPr>
          <w:rFonts w:ascii="Arial" w:hAnsi="Arial" w:cs="Arial"/>
          <w:b/>
          <w:bCs/>
          <w:lang w:eastAsia="en-US"/>
        </w:rPr>
        <w:t>-</w:t>
      </w:r>
      <w:r w:rsidRPr="005A55A4">
        <w:rPr>
          <w:rFonts w:ascii="Arial" w:hAnsi="Arial" w:cs="Arial"/>
          <w:b/>
          <w:bCs/>
          <w:lang w:eastAsia="en-US"/>
        </w:rPr>
        <w:t>RS power boosting.</w:t>
      </w:r>
    </w:p>
    <w:p w14:paraId="14BB3A63" w14:textId="77777777" w:rsidR="009804E7" w:rsidRDefault="009804E7" w:rsidP="002E1938">
      <w:pPr>
        <w:pBdr>
          <w:bottom w:val="single" w:sz="4" w:space="1" w:color="auto"/>
        </w:pBdr>
        <w:rPr>
          <w:rFonts w:ascii="Arial" w:eastAsia="DengXian" w:hAnsi="Arial" w:cs="Arial"/>
          <w:b/>
          <w:bCs/>
        </w:rPr>
      </w:pPr>
    </w:p>
    <w:p w14:paraId="6B877B91" w14:textId="77777777" w:rsidR="00AD5E23" w:rsidRDefault="00AD5E23" w:rsidP="002E1938">
      <w:pPr>
        <w:pBdr>
          <w:bottom w:val="single" w:sz="4" w:space="1" w:color="auto"/>
        </w:pBdr>
        <w:rPr>
          <w:rFonts w:ascii="Arial" w:eastAsia="DengXian" w:hAnsi="Arial" w:cs="Arial"/>
          <w:b/>
          <w:bCs/>
        </w:rPr>
      </w:pPr>
    </w:p>
    <w:p w14:paraId="29BB8C0E" w14:textId="77777777" w:rsidR="00AD5E23" w:rsidRPr="009804E7" w:rsidRDefault="00AD5E23" w:rsidP="002E1938">
      <w:pPr>
        <w:pBdr>
          <w:bottom w:val="single" w:sz="4" w:space="1" w:color="auto"/>
        </w:pBdr>
        <w:rPr>
          <w:rFonts w:ascii="Arial" w:eastAsia="DengXian" w:hAnsi="Arial" w:cs="Arial"/>
          <w:b/>
          <w:bCs/>
        </w:rPr>
      </w:pPr>
    </w:p>
    <w:p w14:paraId="738E7231" w14:textId="135B9798" w:rsidR="002E1938" w:rsidRDefault="002E1938" w:rsidP="002E1938">
      <w:pPr>
        <w:pStyle w:val="Heading1"/>
        <w:keepLines w:val="0"/>
        <w:numPr>
          <w:ilvl w:val="0"/>
          <w:numId w:val="1"/>
        </w:numPr>
        <w:pBdr>
          <w:top w:val="none" w:sz="0" w:space="0" w:color="auto"/>
        </w:pBdr>
        <w:spacing w:before="0" w:after="240"/>
        <w:ind w:right="284" w:hanging="720"/>
        <w:rPr>
          <w:rFonts w:eastAsiaTheme="minorEastAsia"/>
        </w:rPr>
      </w:pPr>
      <w:r>
        <w:rPr>
          <w:rFonts w:eastAsiaTheme="minorEastAsia"/>
        </w:rPr>
        <w:t>References</w:t>
      </w:r>
    </w:p>
    <w:p w14:paraId="3E717E7E" w14:textId="5D9DC7DE" w:rsidR="00FD0BB2" w:rsidRDefault="002D52DD" w:rsidP="00230496">
      <w:pPr>
        <w:rPr>
          <w:rFonts w:ascii="Arial" w:hAnsi="Arial" w:cs="Arial"/>
        </w:rPr>
      </w:pPr>
      <w:r w:rsidRPr="002D52DD">
        <w:rPr>
          <w:rFonts w:ascii="Arial" w:hAnsi="Arial" w:cs="Arial"/>
        </w:rPr>
        <w:t>[1]</w:t>
      </w:r>
      <w:r>
        <w:rPr>
          <w:rFonts w:ascii="Arial" w:hAnsi="Arial" w:cs="Arial"/>
        </w:rPr>
        <w:t xml:space="preserve"> </w:t>
      </w:r>
      <w:r w:rsidR="00230496" w:rsidRPr="00230496">
        <w:rPr>
          <w:rFonts w:ascii="Arial" w:hAnsi="Arial" w:cs="Arial"/>
        </w:rPr>
        <w:t>R4-2504768</w:t>
      </w:r>
      <w:r w:rsidR="007C5F23">
        <w:rPr>
          <w:rFonts w:ascii="Arial" w:hAnsi="Arial" w:cs="Arial"/>
        </w:rPr>
        <w:t>, “</w:t>
      </w:r>
      <w:r w:rsidR="009F57C0" w:rsidRPr="009F57C0">
        <w:rPr>
          <w:rFonts w:ascii="Arial" w:hAnsi="Arial" w:cs="Arial"/>
        </w:rPr>
        <w:t>Way Forward for [114bis][321] NR_demod_Ph5_Part1_General_BS</w:t>
      </w:r>
      <w:r w:rsidR="007C5F23">
        <w:rPr>
          <w:rFonts w:ascii="Arial" w:hAnsi="Arial" w:cs="Arial"/>
        </w:rPr>
        <w:t>”</w:t>
      </w:r>
      <w:r w:rsidR="000F7404">
        <w:rPr>
          <w:rFonts w:ascii="Arial" w:hAnsi="Arial" w:cs="Arial"/>
        </w:rPr>
        <w:t xml:space="preserve">, </w:t>
      </w:r>
      <w:r w:rsidR="009E1AFA" w:rsidRPr="009E1AFA">
        <w:rPr>
          <w:rFonts w:ascii="Arial" w:hAnsi="Arial" w:cs="Arial"/>
          <w:bCs/>
        </w:rPr>
        <w:t>China Telecom</w:t>
      </w:r>
      <w:r w:rsidR="000F7404">
        <w:rPr>
          <w:rFonts w:ascii="Arial" w:hAnsi="Arial" w:cs="Arial"/>
        </w:rPr>
        <w:t>, RAN4#11</w:t>
      </w:r>
      <w:r w:rsidR="00F551AC">
        <w:rPr>
          <w:rFonts w:ascii="Arial" w:hAnsi="Arial" w:cs="Arial"/>
        </w:rPr>
        <w:t>4</w:t>
      </w:r>
      <w:r w:rsidR="005B1A83">
        <w:rPr>
          <w:rFonts w:ascii="Arial" w:hAnsi="Arial" w:cs="Arial"/>
        </w:rPr>
        <w:t>-bis</w:t>
      </w:r>
      <w:r w:rsidR="000F7404">
        <w:rPr>
          <w:rFonts w:ascii="Arial" w:hAnsi="Arial" w:cs="Arial"/>
        </w:rPr>
        <w:t xml:space="preserve">, </w:t>
      </w:r>
      <w:r w:rsidR="005B1A83">
        <w:rPr>
          <w:rFonts w:ascii="Arial" w:hAnsi="Arial" w:cs="Arial"/>
        </w:rPr>
        <w:t>Wuhan</w:t>
      </w:r>
      <w:r w:rsidR="000F7404">
        <w:rPr>
          <w:rFonts w:ascii="Arial" w:hAnsi="Arial" w:cs="Arial"/>
        </w:rPr>
        <w:t>,</w:t>
      </w:r>
      <w:r w:rsidR="0052708B">
        <w:rPr>
          <w:rFonts w:ascii="Arial" w:hAnsi="Arial" w:cs="Arial"/>
        </w:rPr>
        <w:t xml:space="preserve"> </w:t>
      </w:r>
      <w:r w:rsidR="00AE1159">
        <w:rPr>
          <w:rFonts w:ascii="Arial" w:hAnsi="Arial" w:cs="Arial"/>
        </w:rPr>
        <w:t>Hubei, China</w:t>
      </w:r>
      <w:r w:rsidR="000F7404">
        <w:rPr>
          <w:rFonts w:ascii="Arial" w:hAnsi="Arial" w:cs="Arial"/>
        </w:rPr>
        <w:t>.</w:t>
      </w:r>
    </w:p>
    <w:p w14:paraId="2E89C387" w14:textId="318CE6DD" w:rsidR="00AE36D3" w:rsidRPr="002D52DD" w:rsidRDefault="00AE36D3" w:rsidP="0008380B">
      <w:pPr>
        <w:rPr>
          <w:rFonts w:ascii="Arial" w:hAnsi="Arial" w:cs="Arial"/>
        </w:rPr>
      </w:pPr>
    </w:p>
    <w:sectPr w:rsidR="00AE36D3" w:rsidRPr="002D52D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85B85E" w14:textId="77777777" w:rsidR="00086C00" w:rsidRDefault="00086C00" w:rsidP="004C6747">
      <w:pPr>
        <w:spacing w:after="0" w:line="240" w:lineRule="auto"/>
      </w:pPr>
      <w:r>
        <w:separator/>
      </w:r>
    </w:p>
  </w:endnote>
  <w:endnote w:type="continuationSeparator" w:id="0">
    <w:p w14:paraId="74DB1722" w14:textId="77777777" w:rsidR="00086C00" w:rsidRDefault="00086C00" w:rsidP="004C6747">
      <w:pPr>
        <w:spacing w:after="0" w:line="240" w:lineRule="auto"/>
      </w:pPr>
      <w:r>
        <w:continuationSeparator/>
      </w:r>
    </w:p>
  </w:endnote>
  <w:endnote w:type="continuationNotice" w:id="1">
    <w:p w14:paraId="47C3B1AA" w14:textId="77777777" w:rsidR="00086C00" w:rsidRDefault="00086C0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Ericsson Hilda">
    <w:panose1 w:val="00000500000000000000"/>
    <w:charset w:val="00"/>
    <w:family w:val="auto"/>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C775D" w14:textId="77777777" w:rsidR="00086C00" w:rsidRDefault="00086C00" w:rsidP="004C6747">
      <w:pPr>
        <w:spacing w:after="0" w:line="240" w:lineRule="auto"/>
      </w:pPr>
      <w:r>
        <w:separator/>
      </w:r>
    </w:p>
  </w:footnote>
  <w:footnote w:type="continuationSeparator" w:id="0">
    <w:p w14:paraId="1D823345" w14:textId="77777777" w:rsidR="00086C00" w:rsidRDefault="00086C00" w:rsidP="004C6747">
      <w:pPr>
        <w:spacing w:after="0" w:line="240" w:lineRule="auto"/>
      </w:pPr>
      <w:r>
        <w:continuationSeparator/>
      </w:r>
    </w:p>
  </w:footnote>
  <w:footnote w:type="continuationNotice" w:id="1">
    <w:p w14:paraId="3A21A206" w14:textId="77777777" w:rsidR="00086C00" w:rsidRDefault="00086C0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954A1E"/>
    <w:multiLevelType w:val="hybridMultilevel"/>
    <w:tmpl w:val="55AAE47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181934F9"/>
    <w:multiLevelType w:val="hybridMultilevel"/>
    <w:tmpl w:val="EC7CF7C0"/>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 w15:restartNumberingAfterBreak="0">
    <w:nsid w:val="2D857D2F"/>
    <w:multiLevelType w:val="hybridMultilevel"/>
    <w:tmpl w:val="6AEA2D4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99E2EEB"/>
    <w:multiLevelType w:val="hybridMultilevel"/>
    <w:tmpl w:val="168EBA7A"/>
    <w:lvl w:ilvl="0" w:tplc="20000001">
      <w:start w:val="1"/>
      <w:numFmt w:val="bullet"/>
      <w:lvlText w:val=""/>
      <w:lvlJc w:val="left"/>
      <w:pPr>
        <w:ind w:left="750" w:hanging="360"/>
      </w:pPr>
      <w:rPr>
        <w:rFonts w:ascii="Symbol" w:hAnsi="Symbol" w:hint="default"/>
      </w:rPr>
    </w:lvl>
    <w:lvl w:ilvl="1" w:tplc="20000003" w:tentative="1">
      <w:start w:val="1"/>
      <w:numFmt w:val="bullet"/>
      <w:lvlText w:val="o"/>
      <w:lvlJc w:val="left"/>
      <w:pPr>
        <w:ind w:left="1470" w:hanging="360"/>
      </w:pPr>
      <w:rPr>
        <w:rFonts w:ascii="Courier New" w:hAnsi="Courier New" w:cs="Courier New" w:hint="default"/>
      </w:rPr>
    </w:lvl>
    <w:lvl w:ilvl="2" w:tplc="20000005" w:tentative="1">
      <w:start w:val="1"/>
      <w:numFmt w:val="bullet"/>
      <w:lvlText w:val=""/>
      <w:lvlJc w:val="left"/>
      <w:pPr>
        <w:ind w:left="2190" w:hanging="360"/>
      </w:pPr>
      <w:rPr>
        <w:rFonts w:ascii="Wingdings" w:hAnsi="Wingdings" w:hint="default"/>
      </w:rPr>
    </w:lvl>
    <w:lvl w:ilvl="3" w:tplc="20000001" w:tentative="1">
      <w:start w:val="1"/>
      <w:numFmt w:val="bullet"/>
      <w:lvlText w:val=""/>
      <w:lvlJc w:val="left"/>
      <w:pPr>
        <w:ind w:left="2910" w:hanging="360"/>
      </w:pPr>
      <w:rPr>
        <w:rFonts w:ascii="Symbol" w:hAnsi="Symbol" w:hint="default"/>
      </w:rPr>
    </w:lvl>
    <w:lvl w:ilvl="4" w:tplc="20000003" w:tentative="1">
      <w:start w:val="1"/>
      <w:numFmt w:val="bullet"/>
      <w:lvlText w:val="o"/>
      <w:lvlJc w:val="left"/>
      <w:pPr>
        <w:ind w:left="3630" w:hanging="360"/>
      </w:pPr>
      <w:rPr>
        <w:rFonts w:ascii="Courier New" w:hAnsi="Courier New" w:cs="Courier New" w:hint="default"/>
      </w:rPr>
    </w:lvl>
    <w:lvl w:ilvl="5" w:tplc="20000005" w:tentative="1">
      <w:start w:val="1"/>
      <w:numFmt w:val="bullet"/>
      <w:lvlText w:val=""/>
      <w:lvlJc w:val="left"/>
      <w:pPr>
        <w:ind w:left="4350" w:hanging="360"/>
      </w:pPr>
      <w:rPr>
        <w:rFonts w:ascii="Wingdings" w:hAnsi="Wingdings" w:hint="default"/>
      </w:rPr>
    </w:lvl>
    <w:lvl w:ilvl="6" w:tplc="20000001" w:tentative="1">
      <w:start w:val="1"/>
      <w:numFmt w:val="bullet"/>
      <w:lvlText w:val=""/>
      <w:lvlJc w:val="left"/>
      <w:pPr>
        <w:ind w:left="5070" w:hanging="360"/>
      </w:pPr>
      <w:rPr>
        <w:rFonts w:ascii="Symbol" w:hAnsi="Symbol" w:hint="default"/>
      </w:rPr>
    </w:lvl>
    <w:lvl w:ilvl="7" w:tplc="20000003" w:tentative="1">
      <w:start w:val="1"/>
      <w:numFmt w:val="bullet"/>
      <w:lvlText w:val="o"/>
      <w:lvlJc w:val="left"/>
      <w:pPr>
        <w:ind w:left="5790" w:hanging="360"/>
      </w:pPr>
      <w:rPr>
        <w:rFonts w:ascii="Courier New" w:hAnsi="Courier New" w:cs="Courier New" w:hint="default"/>
      </w:rPr>
    </w:lvl>
    <w:lvl w:ilvl="8" w:tplc="20000005" w:tentative="1">
      <w:start w:val="1"/>
      <w:numFmt w:val="bullet"/>
      <w:lvlText w:val=""/>
      <w:lvlJc w:val="left"/>
      <w:pPr>
        <w:ind w:left="6510" w:hanging="360"/>
      </w:pPr>
      <w:rPr>
        <w:rFonts w:ascii="Wingdings" w:hAnsi="Wingdings" w:hint="default"/>
      </w:rPr>
    </w:lvl>
  </w:abstractNum>
  <w:abstractNum w:abstractNumId="5" w15:restartNumberingAfterBreak="0">
    <w:nsid w:val="48B209C6"/>
    <w:multiLevelType w:val="multilevel"/>
    <w:tmpl w:val="BA886ABC"/>
    <w:lvl w:ilvl="0">
      <w:start w:val="1"/>
      <w:numFmt w:val="decimal"/>
      <w:lvlText w:val="%1."/>
      <w:lvlJc w:val="left"/>
      <w:pPr>
        <w:ind w:left="720" w:hanging="360"/>
      </w:pPr>
    </w:lvl>
    <w:lvl w:ilvl="1">
      <w:start w:val="1"/>
      <w:numFmt w:val="bullet"/>
      <w:lvlText w:val=""/>
      <w:lvlJc w:val="left"/>
      <w:pPr>
        <w:ind w:left="900" w:hanging="540"/>
      </w:pPr>
      <w:rPr>
        <w:rFonts w:ascii="Symbol" w:hAnsi="Symbol" w:hint="default"/>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4A433AE7"/>
    <w:multiLevelType w:val="multilevel"/>
    <w:tmpl w:val="4A433AE7"/>
    <w:lvl w:ilvl="0">
      <w:start w:val="1"/>
      <w:numFmt w:val="bullet"/>
      <w:lvlText w:val="o"/>
      <w:lvlJc w:val="left"/>
      <w:pPr>
        <w:ind w:left="1271" w:hanging="420"/>
      </w:pPr>
      <w:rPr>
        <w:rFonts w:ascii="Courier New" w:hAnsi="Courier New" w:cs="Courier New"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4E96169C"/>
    <w:multiLevelType w:val="hybridMultilevel"/>
    <w:tmpl w:val="270E96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545A59B3"/>
    <w:multiLevelType w:val="hybridMultilevel"/>
    <w:tmpl w:val="FB324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3E4F68"/>
    <w:multiLevelType w:val="hybridMultilevel"/>
    <w:tmpl w:val="0D8896EC"/>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67FA21F0"/>
    <w:multiLevelType w:val="hybridMultilevel"/>
    <w:tmpl w:val="683E775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2EF0B8F"/>
    <w:multiLevelType w:val="hybridMultilevel"/>
    <w:tmpl w:val="1876E55E"/>
    <w:lvl w:ilvl="0" w:tplc="04090009">
      <w:start w:val="1"/>
      <w:numFmt w:val="bullet"/>
      <w:lvlText w:val=""/>
      <w:lvlJc w:val="left"/>
      <w:pPr>
        <w:ind w:left="2100" w:hanging="420"/>
      </w:pPr>
      <w:rPr>
        <w:rFonts w:ascii="Wingdings" w:hAnsi="Wingdings" w:hint="default"/>
      </w:rPr>
    </w:lvl>
    <w:lvl w:ilvl="1" w:tplc="04090003">
      <w:start w:val="1"/>
      <w:numFmt w:val="bullet"/>
      <w:lvlText w:val=""/>
      <w:lvlJc w:val="left"/>
      <w:pPr>
        <w:ind w:left="2520" w:hanging="420"/>
      </w:pPr>
      <w:rPr>
        <w:rFonts w:ascii="Wingdings" w:hAnsi="Wingdings" w:hint="default"/>
      </w:rPr>
    </w:lvl>
    <w:lvl w:ilvl="2" w:tplc="04090005">
      <w:start w:val="1"/>
      <w:numFmt w:val="bullet"/>
      <w:lvlText w:val=""/>
      <w:lvlJc w:val="left"/>
      <w:pPr>
        <w:ind w:left="2940" w:hanging="420"/>
      </w:pPr>
      <w:rPr>
        <w:rFonts w:ascii="Wingdings" w:hAnsi="Wingdings" w:hint="default"/>
      </w:rPr>
    </w:lvl>
    <w:lvl w:ilvl="3" w:tplc="04090001">
      <w:start w:val="1"/>
      <w:numFmt w:val="bullet"/>
      <w:lvlText w:val=""/>
      <w:lvlJc w:val="left"/>
      <w:pPr>
        <w:ind w:left="3360" w:hanging="420"/>
      </w:pPr>
      <w:rPr>
        <w:rFonts w:ascii="Wingdings" w:hAnsi="Wingdings" w:hint="default"/>
      </w:rPr>
    </w:lvl>
    <w:lvl w:ilvl="4" w:tplc="04090003">
      <w:start w:val="1"/>
      <w:numFmt w:val="bullet"/>
      <w:lvlText w:val=""/>
      <w:lvlJc w:val="left"/>
      <w:pPr>
        <w:ind w:left="3780" w:hanging="420"/>
      </w:pPr>
      <w:rPr>
        <w:rFonts w:ascii="Wingdings" w:hAnsi="Wingdings" w:hint="default"/>
      </w:rPr>
    </w:lvl>
    <w:lvl w:ilvl="5" w:tplc="04090005">
      <w:start w:val="1"/>
      <w:numFmt w:val="bullet"/>
      <w:lvlText w:val=""/>
      <w:lvlJc w:val="left"/>
      <w:pPr>
        <w:ind w:left="4200" w:hanging="420"/>
      </w:pPr>
      <w:rPr>
        <w:rFonts w:ascii="Wingdings" w:hAnsi="Wingdings" w:hint="default"/>
      </w:rPr>
    </w:lvl>
    <w:lvl w:ilvl="6" w:tplc="04090001">
      <w:start w:val="1"/>
      <w:numFmt w:val="bullet"/>
      <w:lvlText w:val=""/>
      <w:lvlJc w:val="left"/>
      <w:pPr>
        <w:ind w:left="4620" w:hanging="420"/>
      </w:pPr>
      <w:rPr>
        <w:rFonts w:ascii="Wingdings" w:hAnsi="Wingdings" w:hint="default"/>
      </w:rPr>
    </w:lvl>
    <w:lvl w:ilvl="7" w:tplc="04090003">
      <w:start w:val="1"/>
      <w:numFmt w:val="bullet"/>
      <w:lvlText w:val=""/>
      <w:lvlJc w:val="left"/>
      <w:pPr>
        <w:ind w:left="5040" w:hanging="420"/>
      </w:pPr>
      <w:rPr>
        <w:rFonts w:ascii="Wingdings" w:hAnsi="Wingdings" w:hint="default"/>
      </w:rPr>
    </w:lvl>
    <w:lvl w:ilvl="8" w:tplc="04090005">
      <w:start w:val="1"/>
      <w:numFmt w:val="bullet"/>
      <w:lvlText w:val=""/>
      <w:lvlJc w:val="left"/>
      <w:pPr>
        <w:ind w:left="5460" w:hanging="420"/>
      </w:pPr>
      <w:rPr>
        <w:rFonts w:ascii="Wingdings" w:hAnsi="Wingdings" w:hint="default"/>
      </w:rPr>
    </w:lvl>
  </w:abstractNum>
  <w:num w:numId="1" w16cid:durableId="1860464076">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648099200">
    <w:abstractNumId w:val="2"/>
  </w:num>
  <w:num w:numId="3" w16cid:durableId="267735325">
    <w:abstractNumId w:val="9"/>
  </w:num>
  <w:num w:numId="4" w16cid:durableId="90442803">
    <w:abstractNumId w:val="6"/>
  </w:num>
  <w:num w:numId="5" w16cid:durableId="388385041">
    <w:abstractNumId w:val="8"/>
  </w:num>
  <w:num w:numId="6" w16cid:durableId="1958173802">
    <w:abstractNumId w:val="9"/>
  </w:num>
  <w:num w:numId="7" w16cid:durableId="1630865688">
    <w:abstractNumId w:val="2"/>
  </w:num>
  <w:num w:numId="8" w16cid:durableId="14306831">
    <w:abstractNumId w:val="6"/>
  </w:num>
  <w:num w:numId="9" w16cid:durableId="1889954540">
    <w:abstractNumId w:val="4"/>
  </w:num>
  <w:num w:numId="10" w16cid:durableId="1506431126">
    <w:abstractNumId w:val="7"/>
  </w:num>
  <w:num w:numId="11" w16cid:durableId="1005088618">
    <w:abstractNumId w:val="0"/>
  </w:num>
  <w:num w:numId="12" w16cid:durableId="631325980">
    <w:abstractNumId w:val="2"/>
  </w:num>
  <w:num w:numId="13" w16cid:durableId="377710477">
    <w:abstractNumId w:val="6"/>
  </w:num>
  <w:num w:numId="14" w16cid:durableId="1116028195">
    <w:abstractNumId w:val="1"/>
  </w:num>
  <w:num w:numId="15" w16cid:durableId="637612010">
    <w:abstractNumId w:val="10"/>
  </w:num>
  <w:num w:numId="16" w16cid:durableId="1747265077">
    <w:abstractNumId w:val="11"/>
  </w:num>
  <w:num w:numId="17" w16cid:durableId="955212102">
    <w:abstractNumId w:val="9"/>
  </w:num>
  <w:num w:numId="18" w16cid:durableId="765076743">
    <w:abstractNumId w:val="3"/>
  </w:num>
  <w:num w:numId="19" w16cid:durableId="1636333069">
    <w:abstractNumId w:val="2"/>
  </w:num>
  <w:num w:numId="20" w16cid:durableId="1466266621">
    <w:abstractNumId w:val="6"/>
  </w:num>
  <w:num w:numId="21" w16cid:durableId="355429260">
    <w:abstractNumId w:val="9"/>
  </w:num>
  <w:num w:numId="22" w16cid:durableId="937835424">
    <w:abstractNumId w:val="9"/>
  </w:num>
  <w:num w:numId="23" w16cid:durableId="768432855">
    <w:abstractNumId w:val="2"/>
  </w:num>
  <w:num w:numId="24" w16cid:durableId="761339884">
    <w:abstractNumId w:val="6"/>
  </w:num>
  <w:num w:numId="25" w16cid:durableId="185310472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A8"/>
    <w:rsid w:val="000003C0"/>
    <w:rsid w:val="00000B21"/>
    <w:rsid w:val="00002BC2"/>
    <w:rsid w:val="00006551"/>
    <w:rsid w:val="000067D1"/>
    <w:rsid w:val="00006A02"/>
    <w:rsid w:val="00010E23"/>
    <w:rsid w:val="000125F2"/>
    <w:rsid w:val="0001290E"/>
    <w:rsid w:val="00014535"/>
    <w:rsid w:val="0001669E"/>
    <w:rsid w:val="0001748C"/>
    <w:rsid w:val="00017738"/>
    <w:rsid w:val="00022587"/>
    <w:rsid w:val="000229CF"/>
    <w:rsid w:val="00022E77"/>
    <w:rsid w:val="0002468D"/>
    <w:rsid w:val="0002491A"/>
    <w:rsid w:val="0002494D"/>
    <w:rsid w:val="000276F5"/>
    <w:rsid w:val="00027BED"/>
    <w:rsid w:val="00030C65"/>
    <w:rsid w:val="00030EC4"/>
    <w:rsid w:val="00030EE4"/>
    <w:rsid w:val="00031A4C"/>
    <w:rsid w:val="0003451E"/>
    <w:rsid w:val="000348E7"/>
    <w:rsid w:val="00036AC4"/>
    <w:rsid w:val="00036E8D"/>
    <w:rsid w:val="00036EC6"/>
    <w:rsid w:val="00041931"/>
    <w:rsid w:val="00044AA7"/>
    <w:rsid w:val="00045394"/>
    <w:rsid w:val="00047950"/>
    <w:rsid w:val="00047BA0"/>
    <w:rsid w:val="00047EA9"/>
    <w:rsid w:val="000505E9"/>
    <w:rsid w:val="000513CB"/>
    <w:rsid w:val="00054851"/>
    <w:rsid w:val="0005533B"/>
    <w:rsid w:val="00055BF5"/>
    <w:rsid w:val="00057784"/>
    <w:rsid w:val="00061A57"/>
    <w:rsid w:val="00062334"/>
    <w:rsid w:val="00062BBE"/>
    <w:rsid w:val="0006345E"/>
    <w:rsid w:val="00064BA8"/>
    <w:rsid w:val="00067363"/>
    <w:rsid w:val="00067F60"/>
    <w:rsid w:val="000736C0"/>
    <w:rsid w:val="000741C4"/>
    <w:rsid w:val="0007505D"/>
    <w:rsid w:val="0007590C"/>
    <w:rsid w:val="00075B34"/>
    <w:rsid w:val="000765E3"/>
    <w:rsid w:val="000772E4"/>
    <w:rsid w:val="00082585"/>
    <w:rsid w:val="0008380B"/>
    <w:rsid w:val="00084B76"/>
    <w:rsid w:val="00084E46"/>
    <w:rsid w:val="00086C00"/>
    <w:rsid w:val="00086F7C"/>
    <w:rsid w:val="000874EC"/>
    <w:rsid w:val="00090F5B"/>
    <w:rsid w:val="000928A2"/>
    <w:rsid w:val="00093E7B"/>
    <w:rsid w:val="000A1FE6"/>
    <w:rsid w:val="000A3106"/>
    <w:rsid w:val="000A383A"/>
    <w:rsid w:val="000A56B2"/>
    <w:rsid w:val="000A6224"/>
    <w:rsid w:val="000A7027"/>
    <w:rsid w:val="000A7030"/>
    <w:rsid w:val="000A7A63"/>
    <w:rsid w:val="000B07E8"/>
    <w:rsid w:val="000B24CC"/>
    <w:rsid w:val="000B4C10"/>
    <w:rsid w:val="000B5546"/>
    <w:rsid w:val="000B5840"/>
    <w:rsid w:val="000B5D36"/>
    <w:rsid w:val="000B72FC"/>
    <w:rsid w:val="000C1843"/>
    <w:rsid w:val="000C2B15"/>
    <w:rsid w:val="000C2B30"/>
    <w:rsid w:val="000C49FA"/>
    <w:rsid w:val="000C6B24"/>
    <w:rsid w:val="000D1AF3"/>
    <w:rsid w:val="000D1D84"/>
    <w:rsid w:val="000D20B6"/>
    <w:rsid w:val="000D4393"/>
    <w:rsid w:val="000D4810"/>
    <w:rsid w:val="000D6434"/>
    <w:rsid w:val="000D71A4"/>
    <w:rsid w:val="000E062E"/>
    <w:rsid w:val="000E0FFB"/>
    <w:rsid w:val="000E141B"/>
    <w:rsid w:val="000E232F"/>
    <w:rsid w:val="000E3029"/>
    <w:rsid w:val="000E4CAE"/>
    <w:rsid w:val="000E5220"/>
    <w:rsid w:val="000E6108"/>
    <w:rsid w:val="000F07BF"/>
    <w:rsid w:val="000F10EB"/>
    <w:rsid w:val="000F1813"/>
    <w:rsid w:val="000F2480"/>
    <w:rsid w:val="000F2599"/>
    <w:rsid w:val="000F6096"/>
    <w:rsid w:val="000F654D"/>
    <w:rsid w:val="000F66EA"/>
    <w:rsid w:val="000F6AE2"/>
    <w:rsid w:val="000F7404"/>
    <w:rsid w:val="000F76AE"/>
    <w:rsid w:val="000F784B"/>
    <w:rsid w:val="001000EE"/>
    <w:rsid w:val="00100400"/>
    <w:rsid w:val="00100D5B"/>
    <w:rsid w:val="00100D5C"/>
    <w:rsid w:val="00100DAC"/>
    <w:rsid w:val="00102752"/>
    <w:rsid w:val="00104006"/>
    <w:rsid w:val="00104195"/>
    <w:rsid w:val="00105F78"/>
    <w:rsid w:val="0010766D"/>
    <w:rsid w:val="00107DA0"/>
    <w:rsid w:val="001101C0"/>
    <w:rsid w:val="001109A5"/>
    <w:rsid w:val="001118E2"/>
    <w:rsid w:val="00111D31"/>
    <w:rsid w:val="00112174"/>
    <w:rsid w:val="0011271A"/>
    <w:rsid w:val="00114338"/>
    <w:rsid w:val="00115DA9"/>
    <w:rsid w:val="001166BF"/>
    <w:rsid w:val="001201C2"/>
    <w:rsid w:val="00120DC7"/>
    <w:rsid w:val="0012104B"/>
    <w:rsid w:val="00125E91"/>
    <w:rsid w:val="00127369"/>
    <w:rsid w:val="001339CA"/>
    <w:rsid w:val="00134707"/>
    <w:rsid w:val="00134880"/>
    <w:rsid w:val="001349A0"/>
    <w:rsid w:val="00135E48"/>
    <w:rsid w:val="00136127"/>
    <w:rsid w:val="00136857"/>
    <w:rsid w:val="0013717E"/>
    <w:rsid w:val="00140E23"/>
    <w:rsid w:val="001411E1"/>
    <w:rsid w:val="00141450"/>
    <w:rsid w:val="00141C7A"/>
    <w:rsid w:val="00142475"/>
    <w:rsid w:val="0014315B"/>
    <w:rsid w:val="00143815"/>
    <w:rsid w:val="00143829"/>
    <w:rsid w:val="00146AF0"/>
    <w:rsid w:val="00146D28"/>
    <w:rsid w:val="00147479"/>
    <w:rsid w:val="0015151A"/>
    <w:rsid w:val="00152FA3"/>
    <w:rsid w:val="0015371D"/>
    <w:rsid w:val="00156E07"/>
    <w:rsid w:val="001571CD"/>
    <w:rsid w:val="00157379"/>
    <w:rsid w:val="00157382"/>
    <w:rsid w:val="00160514"/>
    <w:rsid w:val="00160530"/>
    <w:rsid w:val="001608F8"/>
    <w:rsid w:val="00161E2A"/>
    <w:rsid w:val="00162F83"/>
    <w:rsid w:val="00164FE1"/>
    <w:rsid w:val="001654FA"/>
    <w:rsid w:val="00165BB3"/>
    <w:rsid w:val="00166018"/>
    <w:rsid w:val="0016668F"/>
    <w:rsid w:val="00166ED1"/>
    <w:rsid w:val="00166F69"/>
    <w:rsid w:val="00170B37"/>
    <w:rsid w:val="00170C6A"/>
    <w:rsid w:val="00171093"/>
    <w:rsid w:val="001718F4"/>
    <w:rsid w:val="001721E5"/>
    <w:rsid w:val="00172287"/>
    <w:rsid w:val="00172672"/>
    <w:rsid w:val="00173447"/>
    <w:rsid w:val="00173DD0"/>
    <w:rsid w:val="00173F03"/>
    <w:rsid w:val="00176F1F"/>
    <w:rsid w:val="001804AB"/>
    <w:rsid w:val="0018255F"/>
    <w:rsid w:val="0018297F"/>
    <w:rsid w:val="00183814"/>
    <w:rsid w:val="00183888"/>
    <w:rsid w:val="00183D9C"/>
    <w:rsid w:val="00186A7F"/>
    <w:rsid w:val="00187065"/>
    <w:rsid w:val="001874A9"/>
    <w:rsid w:val="00187612"/>
    <w:rsid w:val="00187C10"/>
    <w:rsid w:val="001904D5"/>
    <w:rsid w:val="001911F1"/>
    <w:rsid w:val="00191E7E"/>
    <w:rsid w:val="00192656"/>
    <w:rsid w:val="001937A9"/>
    <w:rsid w:val="00193ACF"/>
    <w:rsid w:val="001940AF"/>
    <w:rsid w:val="001957DD"/>
    <w:rsid w:val="0019639A"/>
    <w:rsid w:val="0019684C"/>
    <w:rsid w:val="00196B62"/>
    <w:rsid w:val="00196DE4"/>
    <w:rsid w:val="001A005F"/>
    <w:rsid w:val="001A00F8"/>
    <w:rsid w:val="001A0B81"/>
    <w:rsid w:val="001A0E9C"/>
    <w:rsid w:val="001A13A1"/>
    <w:rsid w:val="001A171A"/>
    <w:rsid w:val="001A356F"/>
    <w:rsid w:val="001A36DF"/>
    <w:rsid w:val="001A4164"/>
    <w:rsid w:val="001A432A"/>
    <w:rsid w:val="001A517A"/>
    <w:rsid w:val="001A589C"/>
    <w:rsid w:val="001B138F"/>
    <w:rsid w:val="001B3385"/>
    <w:rsid w:val="001B4575"/>
    <w:rsid w:val="001B48B1"/>
    <w:rsid w:val="001B78CD"/>
    <w:rsid w:val="001B7FF6"/>
    <w:rsid w:val="001C41DD"/>
    <w:rsid w:val="001C72BB"/>
    <w:rsid w:val="001C7702"/>
    <w:rsid w:val="001D07A3"/>
    <w:rsid w:val="001D1E51"/>
    <w:rsid w:val="001D4331"/>
    <w:rsid w:val="001D4B6E"/>
    <w:rsid w:val="001D609C"/>
    <w:rsid w:val="001D60E2"/>
    <w:rsid w:val="001D6659"/>
    <w:rsid w:val="001D7F04"/>
    <w:rsid w:val="001E15EC"/>
    <w:rsid w:val="001E1DF4"/>
    <w:rsid w:val="001E2C9F"/>
    <w:rsid w:val="001E4AA0"/>
    <w:rsid w:val="001E4B7E"/>
    <w:rsid w:val="001F2BC8"/>
    <w:rsid w:val="001F2F1A"/>
    <w:rsid w:val="001F4BF3"/>
    <w:rsid w:val="001F795F"/>
    <w:rsid w:val="002012F5"/>
    <w:rsid w:val="00201A5B"/>
    <w:rsid w:val="00201B8F"/>
    <w:rsid w:val="00202560"/>
    <w:rsid w:val="00202C75"/>
    <w:rsid w:val="00204366"/>
    <w:rsid w:val="00204FD1"/>
    <w:rsid w:val="00205A55"/>
    <w:rsid w:val="002069C7"/>
    <w:rsid w:val="00207691"/>
    <w:rsid w:val="00210DAD"/>
    <w:rsid w:val="00212F0D"/>
    <w:rsid w:val="002149BB"/>
    <w:rsid w:val="00214C70"/>
    <w:rsid w:val="002163C0"/>
    <w:rsid w:val="00217710"/>
    <w:rsid w:val="00221563"/>
    <w:rsid w:val="0022481C"/>
    <w:rsid w:val="00225038"/>
    <w:rsid w:val="002261FE"/>
    <w:rsid w:val="00227286"/>
    <w:rsid w:val="00230496"/>
    <w:rsid w:val="002317B0"/>
    <w:rsid w:val="00232847"/>
    <w:rsid w:val="0023480C"/>
    <w:rsid w:val="00235FBB"/>
    <w:rsid w:val="00236C38"/>
    <w:rsid w:val="00240FCC"/>
    <w:rsid w:val="00242281"/>
    <w:rsid w:val="0024247A"/>
    <w:rsid w:val="00242D19"/>
    <w:rsid w:val="00243812"/>
    <w:rsid w:val="002444FD"/>
    <w:rsid w:val="0024479F"/>
    <w:rsid w:val="002466AD"/>
    <w:rsid w:val="00246DD7"/>
    <w:rsid w:val="00247055"/>
    <w:rsid w:val="00250A39"/>
    <w:rsid w:val="00250E38"/>
    <w:rsid w:val="0025166E"/>
    <w:rsid w:val="0025189F"/>
    <w:rsid w:val="0025248E"/>
    <w:rsid w:val="002539DB"/>
    <w:rsid w:val="002547D3"/>
    <w:rsid w:val="00254EB7"/>
    <w:rsid w:val="00256BED"/>
    <w:rsid w:val="00257D64"/>
    <w:rsid w:val="00257DAA"/>
    <w:rsid w:val="002618C1"/>
    <w:rsid w:val="00267BC1"/>
    <w:rsid w:val="0027023A"/>
    <w:rsid w:val="00271BAE"/>
    <w:rsid w:val="0027337B"/>
    <w:rsid w:val="00273737"/>
    <w:rsid w:val="002748A1"/>
    <w:rsid w:val="00275C87"/>
    <w:rsid w:val="00275E0F"/>
    <w:rsid w:val="00275F0F"/>
    <w:rsid w:val="00277ADD"/>
    <w:rsid w:val="00281152"/>
    <w:rsid w:val="002811E3"/>
    <w:rsid w:val="00284863"/>
    <w:rsid w:val="00293EFC"/>
    <w:rsid w:val="002943A4"/>
    <w:rsid w:val="00294522"/>
    <w:rsid w:val="002957F7"/>
    <w:rsid w:val="002973B8"/>
    <w:rsid w:val="002A1D06"/>
    <w:rsid w:val="002A246C"/>
    <w:rsid w:val="002A6C56"/>
    <w:rsid w:val="002A75AE"/>
    <w:rsid w:val="002A7A6D"/>
    <w:rsid w:val="002A7AFD"/>
    <w:rsid w:val="002B12BA"/>
    <w:rsid w:val="002B130E"/>
    <w:rsid w:val="002B1B91"/>
    <w:rsid w:val="002B1D5B"/>
    <w:rsid w:val="002B2BD6"/>
    <w:rsid w:val="002B2E6B"/>
    <w:rsid w:val="002B2F29"/>
    <w:rsid w:val="002B3F03"/>
    <w:rsid w:val="002B4C54"/>
    <w:rsid w:val="002B55AE"/>
    <w:rsid w:val="002B63A0"/>
    <w:rsid w:val="002C0832"/>
    <w:rsid w:val="002C3F90"/>
    <w:rsid w:val="002C4C0C"/>
    <w:rsid w:val="002C632C"/>
    <w:rsid w:val="002C638E"/>
    <w:rsid w:val="002C6E2B"/>
    <w:rsid w:val="002D25FA"/>
    <w:rsid w:val="002D52DD"/>
    <w:rsid w:val="002D55A1"/>
    <w:rsid w:val="002D60BF"/>
    <w:rsid w:val="002E1938"/>
    <w:rsid w:val="002E1D43"/>
    <w:rsid w:val="002E2480"/>
    <w:rsid w:val="002E3026"/>
    <w:rsid w:val="002E3C06"/>
    <w:rsid w:val="002E3D67"/>
    <w:rsid w:val="002E6683"/>
    <w:rsid w:val="002F0345"/>
    <w:rsid w:val="002F04F6"/>
    <w:rsid w:val="002F1C08"/>
    <w:rsid w:val="002F3575"/>
    <w:rsid w:val="002F668C"/>
    <w:rsid w:val="002F6770"/>
    <w:rsid w:val="00300281"/>
    <w:rsid w:val="003002C2"/>
    <w:rsid w:val="003011F5"/>
    <w:rsid w:val="00301487"/>
    <w:rsid w:val="0030298E"/>
    <w:rsid w:val="003050A0"/>
    <w:rsid w:val="003075A5"/>
    <w:rsid w:val="003131E2"/>
    <w:rsid w:val="00314620"/>
    <w:rsid w:val="003149AF"/>
    <w:rsid w:val="00314EFA"/>
    <w:rsid w:val="00315862"/>
    <w:rsid w:val="00322CAC"/>
    <w:rsid w:val="00323E41"/>
    <w:rsid w:val="003241F3"/>
    <w:rsid w:val="003258DC"/>
    <w:rsid w:val="00331A3C"/>
    <w:rsid w:val="00335F22"/>
    <w:rsid w:val="0033644C"/>
    <w:rsid w:val="00337F4C"/>
    <w:rsid w:val="003404F4"/>
    <w:rsid w:val="003407A4"/>
    <w:rsid w:val="00340ABE"/>
    <w:rsid w:val="00341AE6"/>
    <w:rsid w:val="00343F85"/>
    <w:rsid w:val="00344669"/>
    <w:rsid w:val="003449C7"/>
    <w:rsid w:val="00345E4E"/>
    <w:rsid w:val="003479DF"/>
    <w:rsid w:val="00347B74"/>
    <w:rsid w:val="00350165"/>
    <w:rsid w:val="00351EF1"/>
    <w:rsid w:val="0035202D"/>
    <w:rsid w:val="003528A2"/>
    <w:rsid w:val="0035417E"/>
    <w:rsid w:val="00354A31"/>
    <w:rsid w:val="00357923"/>
    <w:rsid w:val="00357E06"/>
    <w:rsid w:val="00364D64"/>
    <w:rsid w:val="00366E47"/>
    <w:rsid w:val="0036785C"/>
    <w:rsid w:val="00370E7E"/>
    <w:rsid w:val="00373469"/>
    <w:rsid w:val="00376491"/>
    <w:rsid w:val="00376940"/>
    <w:rsid w:val="003769DF"/>
    <w:rsid w:val="003806EC"/>
    <w:rsid w:val="00382708"/>
    <w:rsid w:val="003830E5"/>
    <w:rsid w:val="003835BA"/>
    <w:rsid w:val="003872E8"/>
    <w:rsid w:val="00392A69"/>
    <w:rsid w:val="00393206"/>
    <w:rsid w:val="003938D7"/>
    <w:rsid w:val="003A0EF9"/>
    <w:rsid w:val="003A0F73"/>
    <w:rsid w:val="003A750A"/>
    <w:rsid w:val="003B4160"/>
    <w:rsid w:val="003B4DCB"/>
    <w:rsid w:val="003B58DF"/>
    <w:rsid w:val="003B6C1D"/>
    <w:rsid w:val="003C29BF"/>
    <w:rsid w:val="003C317A"/>
    <w:rsid w:val="003C6279"/>
    <w:rsid w:val="003D2BA1"/>
    <w:rsid w:val="003D52A3"/>
    <w:rsid w:val="003D75A5"/>
    <w:rsid w:val="003E6AAA"/>
    <w:rsid w:val="003F1EDC"/>
    <w:rsid w:val="003F2FC4"/>
    <w:rsid w:val="003F72E2"/>
    <w:rsid w:val="003F76C6"/>
    <w:rsid w:val="00400F88"/>
    <w:rsid w:val="00401440"/>
    <w:rsid w:val="00401832"/>
    <w:rsid w:val="00403FA6"/>
    <w:rsid w:val="00404870"/>
    <w:rsid w:val="004048D6"/>
    <w:rsid w:val="0041032A"/>
    <w:rsid w:val="00411961"/>
    <w:rsid w:val="00411B24"/>
    <w:rsid w:val="00413CB4"/>
    <w:rsid w:val="00414519"/>
    <w:rsid w:val="004203D1"/>
    <w:rsid w:val="0042577E"/>
    <w:rsid w:val="004259EB"/>
    <w:rsid w:val="00427428"/>
    <w:rsid w:val="0042787E"/>
    <w:rsid w:val="00427D23"/>
    <w:rsid w:val="00431B5B"/>
    <w:rsid w:val="00432E75"/>
    <w:rsid w:val="004330D0"/>
    <w:rsid w:val="004336ED"/>
    <w:rsid w:val="004350E2"/>
    <w:rsid w:val="0044526F"/>
    <w:rsid w:val="00446015"/>
    <w:rsid w:val="0044646E"/>
    <w:rsid w:val="00446474"/>
    <w:rsid w:val="0045106F"/>
    <w:rsid w:val="004511FE"/>
    <w:rsid w:val="00451A83"/>
    <w:rsid w:val="00452AD6"/>
    <w:rsid w:val="00452F16"/>
    <w:rsid w:val="00454FED"/>
    <w:rsid w:val="004610A3"/>
    <w:rsid w:val="004614B5"/>
    <w:rsid w:val="004617B6"/>
    <w:rsid w:val="00462D54"/>
    <w:rsid w:val="00463CC7"/>
    <w:rsid w:val="00463CDF"/>
    <w:rsid w:val="00463D66"/>
    <w:rsid w:val="004645F9"/>
    <w:rsid w:val="00465440"/>
    <w:rsid w:val="00465DFE"/>
    <w:rsid w:val="00466726"/>
    <w:rsid w:val="00466976"/>
    <w:rsid w:val="00467244"/>
    <w:rsid w:val="004677B5"/>
    <w:rsid w:val="00467BB2"/>
    <w:rsid w:val="0047033B"/>
    <w:rsid w:val="00470544"/>
    <w:rsid w:val="004711AB"/>
    <w:rsid w:val="00474604"/>
    <w:rsid w:val="00475D6C"/>
    <w:rsid w:val="0047649A"/>
    <w:rsid w:val="0048077E"/>
    <w:rsid w:val="00480C15"/>
    <w:rsid w:val="00480F8F"/>
    <w:rsid w:val="00481B15"/>
    <w:rsid w:val="00482AF5"/>
    <w:rsid w:val="00483970"/>
    <w:rsid w:val="004848CC"/>
    <w:rsid w:val="00490A7F"/>
    <w:rsid w:val="00490BE3"/>
    <w:rsid w:val="004912D3"/>
    <w:rsid w:val="004917DA"/>
    <w:rsid w:val="00493122"/>
    <w:rsid w:val="004957E7"/>
    <w:rsid w:val="004957ED"/>
    <w:rsid w:val="00496185"/>
    <w:rsid w:val="004965E1"/>
    <w:rsid w:val="004A0B5E"/>
    <w:rsid w:val="004A1043"/>
    <w:rsid w:val="004A2AE4"/>
    <w:rsid w:val="004A2F80"/>
    <w:rsid w:val="004A4D5D"/>
    <w:rsid w:val="004A4F5D"/>
    <w:rsid w:val="004A5781"/>
    <w:rsid w:val="004A5F54"/>
    <w:rsid w:val="004A79E9"/>
    <w:rsid w:val="004B4237"/>
    <w:rsid w:val="004B4319"/>
    <w:rsid w:val="004B43E9"/>
    <w:rsid w:val="004B5B34"/>
    <w:rsid w:val="004C11C5"/>
    <w:rsid w:val="004C169C"/>
    <w:rsid w:val="004C22EB"/>
    <w:rsid w:val="004C24AF"/>
    <w:rsid w:val="004C2EBA"/>
    <w:rsid w:val="004C41D1"/>
    <w:rsid w:val="004C6747"/>
    <w:rsid w:val="004C6FDE"/>
    <w:rsid w:val="004D06EA"/>
    <w:rsid w:val="004D1E42"/>
    <w:rsid w:val="004D4779"/>
    <w:rsid w:val="004D55D7"/>
    <w:rsid w:val="004D571D"/>
    <w:rsid w:val="004D620B"/>
    <w:rsid w:val="004D6212"/>
    <w:rsid w:val="004D67BA"/>
    <w:rsid w:val="004D6E4E"/>
    <w:rsid w:val="004E03AE"/>
    <w:rsid w:val="004E1992"/>
    <w:rsid w:val="004E21D7"/>
    <w:rsid w:val="004E398B"/>
    <w:rsid w:val="004E442C"/>
    <w:rsid w:val="004E4B27"/>
    <w:rsid w:val="004E7048"/>
    <w:rsid w:val="004E7198"/>
    <w:rsid w:val="004E7CFD"/>
    <w:rsid w:val="004F1659"/>
    <w:rsid w:val="004F2699"/>
    <w:rsid w:val="004F2E29"/>
    <w:rsid w:val="004F54CA"/>
    <w:rsid w:val="004F5F26"/>
    <w:rsid w:val="004F6877"/>
    <w:rsid w:val="004F689F"/>
    <w:rsid w:val="004F716B"/>
    <w:rsid w:val="00501AD9"/>
    <w:rsid w:val="0050248C"/>
    <w:rsid w:val="00503ACC"/>
    <w:rsid w:val="005046BE"/>
    <w:rsid w:val="005067DA"/>
    <w:rsid w:val="00506F06"/>
    <w:rsid w:val="00507048"/>
    <w:rsid w:val="00510BB6"/>
    <w:rsid w:val="00510C96"/>
    <w:rsid w:val="00512D48"/>
    <w:rsid w:val="00514232"/>
    <w:rsid w:val="00515CB6"/>
    <w:rsid w:val="00516E85"/>
    <w:rsid w:val="00517238"/>
    <w:rsid w:val="0052072D"/>
    <w:rsid w:val="00521C2A"/>
    <w:rsid w:val="00524858"/>
    <w:rsid w:val="00526338"/>
    <w:rsid w:val="0052708B"/>
    <w:rsid w:val="00527892"/>
    <w:rsid w:val="00530123"/>
    <w:rsid w:val="00530E31"/>
    <w:rsid w:val="005333B2"/>
    <w:rsid w:val="00533677"/>
    <w:rsid w:val="0054089E"/>
    <w:rsid w:val="00541A24"/>
    <w:rsid w:val="00541F2F"/>
    <w:rsid w:val="005421E0"/>
    <w:rsid w:val="00542B43"/>
    <w:rsid w:val="005448AC"/>
    <w:rsid w:val="00547416"/>
    <w:rsid w:val="005515FC"/>
    <w:rsid w:val="00552CB7"/>
    <w:rsid w:val="00553023"/>
    <w:rsid w:val="00553166"/>
    <w:rsid w:val="0055505F"/>
    <w:rsid w:val="0055712A"/>
    <w:rsid w:val="005637D9"/>
    <w:rsid w:val="00563D10"/>
    <w:rsid w:val="005659B7"/>
    <w:rsid w:val="00566DF8"/>
    <w:rsid w:val="005674A0"/>
    <w:rsid w:val="0057267A"/>
    <w:rsid w:val="005729D4"/>
    <w:rsid w:val="005731BB"/>
    <w:rsid w:val="00575DF9"/>
    <w:rsid w:val="00580B4C"/>
    <w:rsid w:val="00581258"/>
    <w:rsid w:val="005853EA"/>
    <w:rsid w:val="00591467"/>
    <w:rsid w:val="00594312"/>
    <w:rsid w:val="00595CDB"/>
    <w:rsid w:val="00596E08"/>
    <w:rsid w:val="00597211"/>
    <w:rsid w:val="005A0586"/>
    <w:rsid w:val="005A2AE4"/>
    <w:rsid w:val="005A55A4"/>
    <w:rsid w:val="005B102A"/>
    <w:rsid w:val="005B1041"/>
    <w:rsid w:val="005B1786"/>
    <w:rsid w:val="005B1A83"/>
    <w:rsid w:val="005B274C"/>
    <w:rsid w:val="005B2E5C"/>
    <w:rsid w:val="005B2F68"/>
    <w:rsid w:val="005B4EB0"/>
    <w:rsid w:val="005C0501"/>
    <w:rsid w:val="005C3F3B"/>
    <w:rsid w:val="005C4411"/>
    <w:rsid w:val="005C44B5"/>
    <w:rsid w:val="005C49B7"/>
    <w:rsid w:val="005C5E4B"/>
    <w:rsid w:val="005C78C2"/>
    <w:rsid w:val="005D0346"/>
    <w:rsid w:val="005D17BA"/>
    <w:rsid w:val="005D18CE"/>
    <w:rsid w:val="005D1DEB"/>
    <w:rsid w:val="005D347F"/>
    <w:rsid w:val="005D3FEA"/>
    <w:rsid w:val="005D6015"/>
    <w:rsid w:val="005E1160"/>
    <w:rsid w:val="005E64A2"/>
    <w:rsid w:val="005E75C5"/>
    <w:rsid w:val="005F140F"/>
    <w:rsid w:val="005F5185"/>
    <w:rsid w:val="005F7973"/>
    <w:rsid w:val="00600A86"/>
    <w:rsid w:val="006026F8"/>
    <w:rsid w:val="00604484"/>
    <w:rsid w:val="00607762"/>
    <w:rsid w:val="00607B41"/>
    <w:rsid w:val="00610491"/>
    <w:rsid w:val="00611236"/>
    <w:rsid w:val="006117B4"/>
    <w:rsid w:val="00613BCD"/>
    <w:rsid w:val="00613D1E"/>
    <w:rsid w:val="00613ECD"/>
    <w:rsid w:val="006164E3"/>
    <w:rsid w:val="0061795E"/>
    <w:rsid w:val="00617FD4"/>
    <w:rsid w:val="00622D9A"/>
    <w:rsid w:val="006237A9"/>
    <w:rsid w:val="00627266"/>
    <w:rsid w:val="00627618"/>
    <w:rsid w:val="00627D1F"/>
    <w:rsid w:val="00627DA8"/>
    <w:rsid w:val="00630934"/>
    <w:rsid w:val="00630B60"/>
    <w:rsid w:val="00633BC3"/>
    <w:rsid w:val="00633F35"/>
    <w:rsid w:val="00637EF7"/>
    <w:rsid w:val="0064258C"/>
    <w:rsid w:val="00645268"/>
    <w:rsid w:val="00645B9E"/>
    <w:rsid w:val="00646144"/>
    <w:rsid w:val="00647A77"/>
    <w:rsid w:val="0065062F"/>
    <w:rsid w:val="00653672"/>
    <w:rsid w:val="006544C3"/>
    <w:rsid w:val="00654A8E"/>
    <w:rsid w:val="00654B9D"/>
    <w:rsid w:val="00656C4A"/>
    <w:rsid w:val="00656D94"/>
    <w:rsid w:val="00660113"/>
    <w:rsid w:val="006611CB"/>
    <w:rsid w:val="00663D78"/>
    <w:rsid w:val="00664B3E"/>
    <w:rsid w:val="00666419"/>
    <w:rsid w:val="0066652E"/>
    <w:rsid w:val="00666F09"/>
    <w:rsid w:val="00671414"/>
    <w:rsid w:val="00671EE0"/>
    <w:rsid w:val="0067296F"/>
    <w:rsid w:val="00675A8B"/>
    <w:rsid w:val="006808D5"/>
    <w:rsid w:val="00683974"/>
    <w:rsid w:val="006865D8"/>
    <w:rsid w:val="00686EFD"/>
    <w:rsid w:val="006904C9"/>
    <w:rsid w:val="00694E53"/>
    <w:rsid w:val="00695843"/>
    <w:rsid w:val="00696B49"/>
    <w:rsid w:val="00696F83"/>
    <w:rsid w:val="006A1693"/>
    <w:rsid w:val="006B25D8"/>
    <w:rsid w:val="006B2813"/>
    <w:rsid w:val="006B33A6"/>
    <w:rsid w:val="006B3666"/>
    <w:rsid w:val="006B41FA"/>
    <w:rsid w:val="006B55F4"/>
    <w:rsid w:val="006C1726"/>
    <w:rsid w:val="006C2B32"/>
    <w:rsid w:val="006C2C57"/>
    <w:rsid w:val="006C339F"/>
    <w:rsid w:val="006C4CF6"/>
    <w:rsid w:val="006C5335"/>
    <w:rsid w:val="006C76EB"/>
    <w:rsid w:val="006D05A5"/>
    <w:rsid w:val="006D152D"/>
    <w:rsid w:val="006D2C69"/>
    <w:rsid w:val="006D3505"/>
    <w:rsid w:val="006D4B5F"/>
    <w:rsid w:val="006D6D30"/>
    <w:rsid w:val="006E0174"/>
    <w:rsid w:val="006E2DB0"/>
    <w:rsid w:val="006E3EF1"/>
    <w:rsid w:val="006E40C6"/>
    <w:rsid w:val="006E5DAB"/>
    <w:rsid w:val="006E6571"/>
    <w:rsid w:val="006F02C0"/>
    <w:rsid w:val="006F2F39"/>
    <w:rsid w:val="00700074"/>
    <w:rsid w:val="00702AC8"/>
    <w:rsid w:val="00703F2F"/>
    <w:rsid w:val="0070610B"/>
    <w:rsid w:val="00711C39"/>
    <w:rsid w:val="007251EE"/>
    <w:rsid w:val="00726092"/>
    <w:rsid w:val="007308EF"/>
    <w:rsid w:val="00730D29"/>
    <w:rsid w:val="00735AAC"/>
    <w:rsid w:val="0073760B"/>
    <w:rsid w:val="007437E2"/>
    <w:rsid w:val="0074403D"/>
    <w:rsid w:val="00744287"/>
    <w:rsid w:val="007454EC"/>
    <w:rsid w:val="00746F71"/>
    <w:rsid w:val="00753FDD"/>
    <w:rsid w:val="00754100"/>
    <w:rsid w:val="00754428"/>
    <w:rsid w:val="00754BC3"/>
    <w:rsid w:val="007550A4"/>
    <w:rsid w:val="007561E3"/>
    <w:rsid w:val="007602D5"/>
    <w:rsid w:val="00760A1E"/>
    <w:rsid w:val="0076238F"/>
    <w:rsid w:val="00764511"/>
    <w:rsid w:val="00765F47"/>
    <w:rsid w:val="00766B49"/>
    <w:rsid w:val="0076738A"/>
    <w:rsid w:val="00767A71"/>
    <w:rsid w:val="007705C5"/>
    <w:rsid w:val="00771083"/>
    <w:rsid w:val="00772288"/>
    <w:rsid w:val="00772E3A"/>
    <w:rsid w:val="00776C09"/>
    <w:rsid w:val="00777745"/>
    <w:rsid w:val="00780B35"/>
    <w:rsid w:val="007822C0"/>
    <w:rsid w:val="00782B9A"/>
    <w:rsid w:val="007858C9"/>
    <w:rsid w:val="00785C7E"/>
    <w:rsid w:val="007867C5"/>
    <w:rsid w:val="00787136"/>
    <w:rsid w:val="00790A28"/>
    <w:rsid w:val="007915DF"/>
    <w:rsid w:val="00792DE2"/>
    <w:rsid w:val="00792E27"/>
    <w:rsid w:val="007952E6"/>
    <w:rsid w:val="0079593D"/>
    <w:rsid w:val="007A0A31"/>
    <w:rsid w:val="007A0BD4"/>
    <w:rsid w:val="007A0E97"/>
    <w:rsid w:val="007A7D60"/>
    <w:rsid w:val="007A7ED4"/>
    <w:rsid w:val="007B0A11"/>
    <w:rsid w:val="007B0CAB"/>
    <w:rsid w:val="007B1E0C"/>
    <w:rsid w:val="007B2855"/>
    <w:rsid w:val="007B3DF1"/>
    <w:rsid w:val="007B3F27"/>
    <w:rsid w:val="007B595D"/>
    <w:rsid w:val="007C18D9"/>
    <w:rsid w:val="007C2ED3"/>
    <w:rsid w:val="007C3FA1"/>
    <w:rsid w:val="007C4EE1"/>
    <w:rsid w:val="007C5F23"/>
    <w:rsid w:val="007C6201"/>
    <w:rsid w:val="007C74CB"/>
    <w:rsid w:val="007D0741"/>
    <w:rsid w:val="007D4998"/>
    <w:rsid w:val="007D58F1"/>
    <w:rsid w:val="007D5F58"/>
    <w:rsid w:val="007D68A3"/>
    <w:rsid w:val="007D6E5C"/>
    <w:rsid w:val="007E01A9"/>
    <w:rsid w:val="007E5F8D"/>
    <w:rsid w:val="007E7E99"/>
    <w:rsid w:val="007F0301"/>
    <w:rsid w:val="007F23FA"/>
    <w:rsid w:val="007F3FEC"/>
    <w:rsid w:val="007F5387"/>
    <w:rsid w:val="007F5A85"/>
    <w:rsid w:val="007F5AA3"/>
    <w:rsid w:val="008003CA"/>
    <w:rsid w:val="00802AD8"/>
    <w:rsid w:val="00803544"/>
    <w:rsid w:val="00804263"/>
    <w:rsid w:val="008071E4"/>
    <w:rsid w:val="008077A9"/>
    <w:rsid w:val="008105A0"/>
    <w:rsid w:val="00810F5D"/>
    <w:rsid w:val="0081132C"/>
    <w:rsid w:val="00813343"/>
    <w:rsid w:val="0081518F"/>
    <w:rsid w:val="0081587D"/>
    <w:rsid w:val="0081593A"/>
    <w:rsid w:val="00816166"/>
    <w:rsid w:val="008161B7"/>
    <w:rsid w:val="00816DD6"/>
    <w:rsid w:val="00820477"/>
    <w:rsid w:val="008205C9"/>
    <w:rsid w:val="00826400"/>
    <w:rsid w:val="008271B9"/>
    <w:rsid w:val="008303C8"/>
    <w:rsid w:val="00830F9F"/>
    <w:rsid w:val="0083137E"/>
    <w:rsid w:val="008335F9"/>
    <w:rsid w:val="00835563"/>
    <w:rsid w:val="00836114"/>
    <w:rsid w:val="008362C2"/>
    <w:rsid w:val="008377AA"/>
    <w:rsid w:val="008403C2"/>
    <w:rsid w:val="008461AB"/>
    <w:rsid w:val="00847B22"/>
    <w:rsid w:val="00847CA6"/>
    <w:rsid w:val="008501EF"/>
    <w:rsid w:val="0085037E"/>
    <w:rsid w:val="00851875"/>
    <w:rsid w:val="00852814"/>
    <w:rsid w:val="008536B2"/>
    <w:rsid w:val="00854CC0"/>
    <w:rsid w:val="00855D9A"/>
    <w:rsid w:val="008572ED"/>
    <w:rsid w:val="00860C36"/>
    <w:rsid w:val="008620E0"/>
    <w:rsid w:val="00862850"/>
    <w:rsid w:val="00863611"/>
    <w:rsid w:val="00863EDD"/>
    <w:rsid w:val="00867239"/>
    <w:rsid w:val="00870A20"/>
    <w:rsid w:val="00870C72"/>
    <w:rsid w:val="0087133E"/>
    <w:rsid w:val="00873692"/>
    <w:rsid w:val="00876E8F"/>
    <w:rsid w:val="008803F0"/>
    <w:rsid w:val="008813F7"/>
    <w:rsid w:val="00881401"/>
    <w:rsid w:val="00881621"/>
    <w:rsid w:val="00881671"/>
    <w:rsid w:val="008818B6"/>
    <w:rsid w:val="00883CEE"/>
    <w:rsid w:val="00883D31"/>
    <w:rsid w:val="008853E8"/>
    <w:rsid w:val="008863FA"/>
    <w:rsid w:val="0088649F"/>
    <w:rsid w:val="0089180F"/>
    <w:rsid w:val="0089267D"/>
    <w:rsid w:val="00892C03"/>
    <w:rsid w:val="00894578"/>
    <w:rsid w:val="008945BB"/>
    <w:rsid w:val="00895FD9"/>
    <w:rsid w:val="008969F4"/>
    <w:rsid w:val="00896ADD"/>
    <w:rsid w:val="008A1B4E"/>
    <w:rsid w:val="008A1FC5"/>
    <w:rsid w:val="008A2499"/>
    <w:rsid w:val="008A4F8D"/>
    <w:rsid w:val="008A552C"/>
    <w:rsid w:val="008A68FB"/>
    <w:rsid w:val="008B0111"/>
    <w:rsid w:val="008B23D7"/>
    <w:rsid w:val="008B2B44"/>
    <w:rsid w:val="008B355D"/>
    <w:rsid w:val="008B4A72"/>
    <w:rsid w:val="008C20D8"/>
    <w:rsid w:val="008C4178"/>
    <w:rsid w:val="008C439C"/>
    <w:rsid w:val="008C5EEF"/>
    <w:rsid w:val="008D168E"/>
    <w:rsid w:val="008D1DB5"/>
    <w:rsid w:val="008D4C13"/>
    <w:rsid w:val="008D6B13"/>
    <w:rsid w:val="008E5AF9"/>
    <w:rsid w:val="008E5F32"/>
    <w:rsid w:val="008E77C6"/>
    <w:rsid w:val="008F2B7C"/>
    <w:rsid w:val="008F330D"/>
    <w:rsid w:val="008F39B1"/>
    <w:rsid w:val="008F4DFB"/>
    <w:rsid w:val="008F7CD4"/>
    <w:rsid w:val="00901B6B"/>
    <w:rsid w:val="00902008"/>
    <w:rsid w:val="0090206F"/>
    <w:rsid w:val="009022F5"/>
    <w:rsid w:val="00902F77"/>
    <w:rsid w:val="0090396A"/>
    <w:rsid w:val="00910FE1"/>
    <w:rsid w:val="009151E1"/>
    <w:rsid w:val="0091527B"/>
    <w:rsid w:val="00917EE4"/>
    <w:rsid w:val="00921367"/>
    <w:rsid w:val="00922A67"/>
    <w:rsid w:val="009266C7"/>
    <w:rsid w:val="00927045"/>
    <w:rsid w:val="009276DF"/>
    <w:rsid w:val="009306F4"/>
    <w:rsid w:val="00931259"/>
    <w:rsid w:val="00933DB1"/>
    <w:rsid w:val="0093453A"/>
    <w:rsid w:val="009361E2"/>
    <w:rsid w:val="009368FE"/>
    <w:rsid w:val="009409B4"/>
    <w:rsid w:val="00941138"/>
    <w:rsid w:val="00941522"/>
    <w:rsid w:val="009416A3"/>
    <w:rsid w:val="009426F3"/>
    <w:rsid w:val="0094585A"/>
    <w:rsid w:val="009468C2"/>
    <w:rsid w:val="00947B9E"/>
    <w:rsid w:val="00950309"/>
    <w:rsid w:val="009514F3"/>
    <w:rsid w:val="00952C6B"/>
    <w:rsid w:val="009530AE"/>
    <w:rsid w:val="009539F6"/>
    <w:rsid w:val="00954123"/>
    <w:rsid w:val="009555A4"/>
    <w:rsid w:val="00957332"/>
    <w:rsid w:val="00960A00"/>
    <w:rsid w:val="00961AEC"/>
    <w:rsid w:val="009623B0"/>
    <w:rsid w:val="00963053"/>
    <w:rsid w:val="00963255"/>
    <w:rsid w:val="00963725"/>
    <w:rsid w:val="009653D8"/>
    <w:rsid w:val="009660D6"/>
    <w:rsid w:val="00967ADA"/>
    <w:rsid w:val="00970A3B"/>
    <w:rsid w:val="00971AC3"/>
    <w:rsid w:val="009723C4"/>
    <w:rsid w:val="009749B1"/>
    <w:rsid w:val="00976FAE"/>
    <w:rsid w:val="009803BD"/>
    <w:rsid w:val="00980460"/>
    <w:rsid w:val="009804E7"/>
    <w:rsid w:val="00981F14"/>
    <w:rsid w:val="00983490"/>
    <w:rsid w:val="009838DF"/>
    <w:rsid w:val="00984140"/>
    <w:rsid w:val="00984CC6"/>
    <w:rsid w:val="00984F35"/>
    <w:rsid w:val="009854BC"/>
    <w:rsid w:val="009859AC"/>
    <w:rsid w:val="00986431"/>
    <w:rsid w:val="009875AA"/>
    <w:rsid w:val="00991D1D"/>
    <w:rsid w:val="00993358"/>
    <w:rsid w:val="009946F3"/>
    <w:rsid w:val="009947FB"/>
    <w:rsid w:val="009968FD"/>
    <w:rsid w:val="00997284"/>
    <w:rsid w:val="009A1057"/>
    <w:rsid w:val="009A12FE"/>
    <w:rsid w:val="009A2FD8"/>
    <w:rsid w:val="009A32E5"/>
    <w:rsid w:val="009A43E2"/>
    <w:rsid w:val="009A4E9E"/>
    <w:rsid w:val="009A7417"/>
    <w:rsid w:val="009A74B0"/>
    <w:rsid w:val="009B348A"/>
    <w:rsid w:val="009B4E5C"/>
    <w:rsid w:val="009B5BBA"/>
    <w:rsid w:val="009C00A5"/>
    <w:rsid w:val="009C054D"/>
    <w:rsid w:val="009C37B8"/>
    <w:rsid w:val="009C54E2"/>
    <w:rsid w:val="009C590D"/>
    <w:rsid w:val="009C6634"/>
    <w:rsid w:val="009D2BFE"/>
    <w:rsid w:val="009D3E1C"/>
    <w:rsid w:val="009D4D41"/>
    <w:rsid w:val="009D51A1"/>
    <w:rsid w:val="009D5AE5"/>
    <w:rsid w:val="009E1AFA"/>
    <w:rsid w:val="009E1D88"/>
    <w:rsid w:val="009E2646"/>
    <w:rsid w:val="009E266E"/>
    <w:rsid w:val="009E5EC9"/>
    <w:rsid w:val="009F006C"/>
    <w:rsid w:val="009F0FB2"/>
    <w:rsid w:val="009F1FB8"/>
    <w:rsid w:val="009F25F2"/>
    <w:rsid w:val="009F57C0"/>
    <w:rsid w:val="009F61A3"/>
    <w:rsid w:val="009F76B1"/>
    <w:rsid w:val="00A02C6E"/>
    <w:rsid w:val="00A02C8B"/>
    <w:rsid w:val="00A02F89"/>
    <w:rsid w:val="00A063F9"/>
    <w:rsid w:val="00A10051"/>
    <w:rsid w:val="00A1087D"/>
    <w:rsid w:val="00A11095"/>
    <w:rsid w:val="00A14C42"/>
    <w:rsid w:val="00A14C5F"/>
    <w:rsid w:val="00A15378"/>
    <w:rsid w:val="00A21F17"/>
    <w:rsid w:val="00A22FFF"/>
    <w:rsid w:val="00A2353B"/>
    <w:rsid w:val="00A23A47"/>
    <w:rsid w:val="00A2491A"/>
    <w:rsid w:val="00A25171"/>
    <w:rsid w:val="00A25821"/>
    <w:rsid w:val="00A2774F"/>
    <w:rsid w:val="00A27DE1"/>
    <w:rsid w:val="00A351D3"/>
    <w:rsid w:val="00A36E1D"/>
    <w:rsid w:val="00A4094E"/>
    <w:rsid w:val="00A42C06"/>
    <w:rsid w:val="00A44C55"/>
    <w:rsid w:val="00A44FE5"/>
    <w:rsid w:val="00A47B22"/>
    <w:rsid w:val="00A517AD"/>
    <w:rsid w:val="00A52B25"/>
    <w:rsid w:val="00A542DA"/>
    <w:rsid w:val="00A5556D"/>
    <w:rsid w:val="00A56B89"/>
    <w:rsid w:val="00A61100"/>
    <w:rsid w:val="00A61204"/>
    <w:rsid w:val="00A614EC"/>
    <w:rsid w:val="00A6292F"/>
    <w:rsid w:val="00A64D4F"/>
    <w:rsid w:val="00A6578A"/>
    <w:rsid w:val="00A66C0F"/>
    <w:rsid w:val="00A7208C"/>
    <w:rsid w:val="00A7224C"/>
    <w:rsid w:val="00A731E2"/>
    <w:rsid w:val="00A73559"/>
    <w:rsid w:val="00A75E72"/>
    <w:rsid w:val="00A80EB1"/>
    <w:rsid w:val="00A814BF"/>
    <w:rsid w:val="00A81D79"/>
    <w:rsid w:val="00A8245E"/>
    <w:rsid w:val="00A826D8"/>
    <w:rsid w:val="00A832B2"/>
    <w:rsid w:val="00A83646"/>
    <w:rsid w:val="00A85ADB"/>
    <w:rsid w:val="00A85B87"/>
    <w:rsid w:val="00A86B95"/>
    <w:rsid w:val="00A8754A"/>
    <w:rsid w:val="00A91068"/>
    <w:rsid w:val="00A915B1"/>
    <w:rsid w:val="00A9298B"/>
    <w:rsid w:val="00A930F3"/>
    <w:rsid w:val="00A934B7"/>
    <w:rsid w:val="00A940AF"/>
    <w:rsid w:val="00A94BF3"/>
    <w:rsid w:val="00A966C4"/>
    <w:rsid w:val="00AA04CF"/>
    <w:rsid w:val="00AA0657"/>
    <w:rsid w:val="00AA094C"/>
    <w:rsid w:val="00AA12A3"/>
    <w:rsid w:val="00AA5CC6"/>
    <w:rsid w:val="00AA5E53"/>
    <w:rsid w:val="00AA68F2"/>
    <w:rsid w:val="00AB0062"/>
    <w:rsid w:val="00AB0333"/>
    <w:rsid w:val="00AB0494"/>
    <w:rsid w:val="00AB0C20"/>
    <w:rsid w:val="00AB10F2"/>
    <w:rsid w:val="00AB1889"/>
    <w:rsid w:val="00AB2E1E"/>
    <w:rsid w:val="00AB35BC"/>
    <w:rsid w:val="00AB4E21"/>
    <w:rsid w:val="00AB5843"/>
    <w:rsid w:val="00AB64E4"/>
    <w:rsid w:val="00AB6A76"/>
    <w:rsid w:val="00AB7542"/>
    <w:rsid w:val="00AC2076"/>
    <w:rsid w:val="00AC3AD5"/>
    <w:rsid w:val="00AC3FD0"/>
    <w:rsid w:val="00AC4290"/>
    <w:rsid w:val="00AC4453"/>
    <w:rsid w:val="00AC5772"/>
    <w:rsid w:val="00AC65FE"/>
    <w:rsid w:val="00AC6F21"/>
    <w:rsid w:val="00AC76C2"/>
    <w:rsid w:val="00AC77D2"/>
    <w:rsid w:val="00AC7986"/>
    <w:rsid w:val="00AD073D"/>
    <w:rsid w:val="00AD0AD0"/>
    <w:rsid w:val="00AD16E1"/>
    <w:rsid w:val="00AD3730"/>
    <w:rsid w:val="00AD5217"/>
    <w:rsid w:val="00AD5AC6"/>
    <w:rsid w:val="00AD5DEE"/>
    <w:rsid w:val="00AD5E23"/>
    <w:rsid w:val="00AD7B60"/>
    <w:rsid w:val="00AD7BC8"/>
    <w:rsid w:val="00AE1159"/>
    <w:rsid w:val="00AE2D02"/>
    <w:rsid w:val="00AE36D3"/>
    <w:rsid w:val="00AF2293"/>
    <w:rsid w:val="00AF4467"/>
    <w:rsid w:val="00AF5F75"/>
    <w:rsid w:val="00AF73E4"/>
    <w:rsid w:val="00B003F5"/>
    <w:rsid w:val="00B0114C"/>
    <w:rsid w:val="00B01AB7"/>
    <w:rsid w:val="00B02882"/>
    <w:rsid w:val="00B03463"/>
    <w:rsid w:val="00B066DB"/>
    <w:rsid w:val="00B11E31"/>
    <w:rsid w:val="00B12275"/>
    <w:rsid w:val="00B12C4F"/>
    <w:rsid w:val="00B135C4"/>
    <w:rsid w:val="00B1402C"/>
    <w:rsid w:val="00B161F0"/>
    <w:rsid w:val="00B165F2"/>
    <w:rsid w:val="00B16CC5"/>
    <w:rsid w:val="00B17772"/>
    <w:rsid w:val="00B236D3"/>
    <w:rsid w:val="00B238C2"/>
    <w:rsid w:val="00B30861"/>
    <w:rsid w:val="00B30BE1"/>
    <w:rsid w:val="00B3216C"/>
    <w:rsid w:val="00B3322E"/>
    <w:rsid w:val="00B347DF"/>
    <w:rsid w:val="00B36CBE"/>
    <w:rsid w:val="00B405C2"/>
    <w:rsid w:val="00B410D3"/>
    <w:rsid w:val="00B41322"/>
    <w:rsid w:val="00B47338"/>
    <w:rsid w:val="00B5017D"/>
    <w:rsid w:val="00B50D20"/>
    <w:rsid w:val="00B51607"/>
    <w:rsid w:val="00B52768"/>
    <w:rsid w:val="00B529FA"/>
    <w:rsid w:val="00B53309"/>
    <w:rsid w:val="00B53744"/>
    <w:rsid w:val="00B546D8"/>
    <w:rsid w:val="00B55C0C"/>
    <w:rsid w:val="00B55FBD"/>
    <w:rsid w:val="00B56085"/>
    <w:rsid w:val="00B60393"/>
    <w:rsid w:val="00B64657"/>
    <w:rsid w:val="00B649A7"/>
    <w:rsid w:val="00B66321"/>
    <w:rsid w:val="00B72E56"/>
    <w:rsid w:val="00B74331"/>
    <w:rsid w:val="00B7470C"/>
    <w:rsid w:val="00B800E8"/>
    <w:rsid w:val="00B82ECD"/>
    <w:rsid w:val="00B851B2"/>
    <w:rsid w:val="00B8620E"/>
    <w:rsid w:val="00B86A7E"/>
    <w:rsid w:val="00B86D1E"/>
    <w:rsid w:val="00B90839"/>
    <w:rsid w:val="00B90E2B"/>
    <w:rsid w:val="00B92081"/>
    <w:rsid w:val="00B92792"/>
    <w:rsid w:val="00BA03D1"/>
    <w:rsid w:val="00BA0F9B"/>
    <w:rsid w:val="00BA11FF"/>
    <w:rsid w:val="00BA1C99"/>
    <w:rsid w:val="00BA29ED"/>
    <w:rsid w:val="00BB7B58"/>
    <w:rsid w:val="00BC15A8"/>
    <w:rsid w:val="00BC162F"/>
    <w:rsid w:val="00BC3CA8"/>
    <w:rsid w:val="00BC4328"/>
    <w:rsid w:val="00BC46EC"/>
    <w:rsid w:val="00BC7CCE"/>
    <w:rsid w:val="00BD1EC0"/>
    <w:rsid w:val="00BD43F1"/>
    <w:rsid w:val="00BD458B"/>
    <w:rsid w:val="00BD5177"/>
    <w:rsid w:val="00BE16F0"/>
    <w:rsid w:val="00BE4135"/>
    <w:rsid w:val="00BE4B5D"/>
    <w:rsid w:val="00BE5530"/>
    <w:rsid w:val="00BE622C"/>
    <w:rsid w:val="00BF0635"/>
    <w:rsid w:val="00BF2D60"/>
    <w:rsid w:val="00BF3CC5"/>
    <w:rsid w:val="00BF581C"/>
    <w:rsid w:val="00BF754C"/>
    <w:rsid w:val="00C006A5"/>
    <w:rsid w:val="00C010CA"/>
    <w:rsid w:val="00C01459"/>
    <w:rsid w:val="00C01BCD"/>
    <w:rsid w:val="00C04F3C"/>
    <w:rsid w:val="00C071C5"/>
    <w:rsid w:val="00C07982"/>
    <w:rsid w:val="00C10179"/>
    <w:rsid w:val="00C12561"/>
    <w:rsid w:val="00C12BCB"/>
    <w:rsid w:val="00C14539"/>
    <w:rsid w:val="00C151D2"/>
    <w:rsid w:val="00C16A2F"/>
    <w:rsid w:val="00C2244B"/>
    <w:rsid w:val="00C24989"/>
    <w:rsid w:val="00C26D89"/>
    <w:rsid w:val="00C32F75"/>
    <w:rsid w:val="00C34673"/>
    <w:rsid w:val="00C34E65"/>
    <w:rsid w:val="00C35792"/>
    <w:rsid w:val="00C35C9D"/>
    <w:rsid w:val="00C37BA9"/>
    <w:rsid w:val="00C41198"/>
    <w:rsid w:val="00C414C9"/>
    <w:rsid w:val="00C416E3"/>
    <w:rsid w:val="00C45EE5"/>
    <w:rsid w:val="00C46EBA"/>
    <w:rsid w:val="00C479F1"/>
    <w:rsid w:val="00C52BE7"/>
    <w:rsid w:val="00C5461D"/>
    <w:rsid w:val="00C54817"/>
    <w:rsid w:val="00C54D42"/>
    <w:rsid w:val="00C5500D"/>
    <w:rsid w:val="00C6168B"/>
    <w:rsid w:val="00C63441"/>
    <w:rsid w:val="00C644A3"/>
    <w:rsid w:val="00C66541"/>
    <w:rsid w:val="00C66F4F"/>
    <w:rsid w:val="00C70240"/>
    <w:rsid w:val="00C70DDA"/>
    <w:rsid w:val="00C71161"/>
    <w:rsid w:val="00C72C09"/>
    <w:rsid w:val="00C7503F"/>
    <w:rsid w:val="00C770D7"/>
    <w:rsid w:val="00C77BFD"/>
    <w:rsid w:val="00C8091D"/>
    <w:rsid w:val="00C81F9F"/>
    <w:rsid w:val="00C829C2"/>
    <w:rsid w:val="00C849D0"/>
    <w:rsid w:val="00C861C7"/>
    <w:rsid w:val="00C90D4C"/>
    <w:rsid w:val="00C91A5A"/>
    <w:rsid w:val="00C95197"/>
    <w:rsid w:val="00C951FA"/>
    <w:rsid w:val="00C952AD"/>
    <w:rsid w:val="00C95A68"/>
    <w:rsid w:val="00C96900"/>
    <w:rsid w:val="00C96A41"/>
    <w:rsid w:val="00CA1C42"/>
    <w:rsid w:val="00CA2566"/>
    <w:rsid w:val="00CA5DCB"/>
    <w:rsid w:val="00CA5FF2"/>
    <w:rsid w:val="00CA64CF"/>
    <w:rsid w:val="00CB04AB"/>
    <w:rsid w:val="00CB0A2F"/>
    <w:rsid w:val="00CB14B2"/>
    <w:rsid w:val="00CB27DD"/>
    <w:rsid w:val="00CB3179"/>
    <w:rsid w:val="00CB3A8E"/>
    <w:rsid w:val="00CC13D6"/>
    <w:rsid w:val="00CC270E"/>
    <w:rsid w:val="00CC57A2"/>
    <w:rsid w:val="00CC68E4"/>
    <w:rsid w:val="00CC7A96"/>
    <w:rsid w:val="00CD0EE7"/>
    <w:rsid w:val="00CD168F"/>
    <w:rsid w:val="00CD2274"/>
    <w:rsid w:val="00CD37E0"/>
    <w:rsid w:val="00CD54EE"/>
    <w:rsid w:val="00CD66D1"/>
    <w:rsid w:val="00CD6A76"/>
    <w:rsid w:val="00CE16A4"/>
    <w:rsid w:val="00CE2B20"/>
    <w:rsid w:val="00CE3B7D"/>
    <w:rsid w:val="00CE4351"/>
    <w:rsid w:val="00CE4D54"/>
    <w:rsid w:val="00CE508E"/>
    <w:rsid w:val="00CE541A"/>
    <w:rsid w:val="00CE6F7E"/>
    <w:rsid w:val="00CF30B5"/>
    <w:rsid w:val="00CF3582"/>
    <w:rsid w:val="00CF4401"/>
    <w:rsid w:val="00CF70DE"/>
    <w:rsid w:val="00CF7BE1"/>
    <w:rsid w:val="00D010DB"/>
    <w:rsid w:val="00D01764"/>
    <w:rsid w:val="00D01A3F"/>
    <w:rsid w:val="00D0413F"/>
    <w:rsid w:val="00D0453C"/>
    <w:rsid w:val="00D04609"/>
    <w:rsid w:val="00D0466C"/>
    <w:rsid w:val="00D056B6"/>
    <w:rsid w:val="00D06196"/>
    <w:rsid w:val="00D1301F"/>
    <w:rsid w:val="00D13489"/>
    <w:rsid w:val="00D156CA"/>
    <w:rsid w:val="00D16011"/>
    <w:rsid w:val="00D17438"/>
    <w:rsid w:val="00D203DB"/>
    <w:rsid w:val="00D2153D"/>
    <w:rsid w:val="00D252E4"/>
    <w:rsid w:val="00D27CBB"/>
    <w:rsid w:val="00D302DC"/>
    <w:rsid w:val="00D305EB"/>
    <w:rsid w:val="00D40037"/>
    <w:rsid w:val="00D4307E"/>
    <w:rsid w:val="00D44092"/>
    <w:rsid w:val="00D441E2"/>
    <w:rsid w:val="00D45770"/>
    <w:rsid w:val="00D45BC3"/>
    <w:rsid w:val="00D46211"/>
    <w:rsid w:val="00D50015"/>
    <w:rsid w:val="00D5021A"/>
    <w:rsid w:val="00D51800"/>
    <w:rsid w:val="00D5192E"/>
    <w:rsid w:val="00D52070"/>
    <w:rsid w:val="00D52C1B"/>
    <w:rsid w:val="00D53FE4"/>
    <w:rsid w:val="00D5491B"/>
    <w:rsid w:val="00D55662"/>
    <w:rsid w:val="00D56799"/>
    <w:rsid w:val="00D56A7B"/>
    <w:rsid w:val="00D608EC"/>
    <w:rsid w:val="00D666A1"/>
    <w:rsid w:val="00D672A5"/>
    <w:rsid w:val="00D7045E"/>
    <w:rsid w:val="00D70E16"/>
    <w:rsid w:val="00D72E24"/>
    <w:rsid w:val="00D74517"/>
    <w:rsid w:val="00D74630"/>
    <w:rsid w:val="00D75C92"/>
    <w:rsid w:val="00D7641E"/>
    <w:rsid w:val="00D801E6"/>
    <w:rsid w:val="00D80649"/>
    <w:rsid w:val="00D81291"/>
    <w:rsid w:val="00D81492"/>
    <w:rsid w:val="00D824C5"/>
    <w:rsid w:val="00D85CF8"/>
    <w:rsid w:val="00D86B63"/>
    <w:rsid w:val="00D90187"/>
    <w:rsid w:val="00D9021A"/>
    <w:rsid w:val="00D92D98"/>
    <w:rsid w:val="00D933B2"/>
    <w:rsid w:val="00D942D2"/>
    <w:rsid w:val="00D96394"/>
    <w:rsid w:val="00D975AC"/>
    <w:rsid w:val="00DA02D2"/>
    <w:rsid w:val="00DA127B"/>
    <w:rsid w:val="00DA5919"/>
    <w:rsid w:val="00DA70F3"/>
    <w:rsid w:val="00DA7402"/>
    <w:rsid w:val="00DB08D6"/>
    <w:rsid w:val="00DB30BB"/>
    <w:rsid w:val="00DB42DC"/>
    <w:rsid w:val="00DB555B"/>
    <w:rsid w:val="00DB55D9"/>
    <w:rsid w:val="00DB71F8"/>
    <w:rsid w:val="00DC11C4"/>
    <w:rsid w:val="00DC1D73"/>
    <w:rsid w:val="00DC2A13"/>
    <w:rsid w:val="00DC55C2"/>
    <w:rsid w:val="00DC59DA"/>
    <w:rsid w:val="00DC78C4"/>
    <w:rsid w:val="00DC7C88"/>
    <w:rsid w:val="00DD151D"/>
    <w:rsid w:val="00DD620E"/>
    <w:rsid w:val="00DD666B"/>
    <w:rsid w:val="00DD78F6"/>
    <w:rsid w:val="00DE0662"/>
    <w:rsid w:val="00DE08F1"/>
    <w:rsid w:val="00DE25E1"/>
    <w:rsid w:val="00DE274F"/>
    <w:rsid w:val="00DE2D7E"/>
    <w:rsid w:val="00DE30B1"/>
    <w:rsid w:val="00DE3BBF"/>
    <w:rsid w:val="00DF0ED8"/>
    <w:rsid w:val="00DF1A45"/>
    <w:rsid w:val="00DF2779"/>
    <w:rsid w:val="00DF2B4E"/>
    <w:rsid w:val="00DF51B5"/>
    <w:rsid w:val="00DF69BE"/>
    <w:rsid w:val="00DF69DB"/>
    <w:rsid w:val="00DF7391"/>
    <w:rsid w:val="00DF7867"/>
    <w:rsid w:val="00E04F35"/>
    <w:rsid w:val="00E04F66"/>
    <w:rsid w:val="00E0580D"/>
    <w:rsid w:val="00E06FB7"/>
    <w:rsid w:val="00E0745F"/>
    <w:rsid w:val="00E07FBC"/>
    <w:rsid w:val="00E10B7C"/>
    <w:rsid w:val="00E113D7"/>
    <w:rsid w:val="00E115B3"/>
    <w:rsid w:val="00E11A6D"/>
    <w:rsid w:val="00E11F50"/>
    <w:rsid w:val="00E13D69"/>
    <w:rsid w:val="00E20C5F"/>
    <w:rsid w:val="00E237A4"/>
    <w:rsid w:val="00E24AC9"/>
    <w:rsid w:val="00E25940"/>
    <w:rsid w:val="00E26259"/>
    <w:rsid w:val="00E263BD"/>
    <w:rsid w:val="00E27642"/>
    <w:rsid w:val="00E30BF3"/>
    <w:rsid w:val="00E32DE4"/>
    <w:rsid w:val="00E34FD4"/>
    <w:rsid w:val="00E36036"/>
    <w:rsid w:val="00E36C05"/>
    <w:rsid w:val="00E402B5"/>
    <w:rsid w:val="00E42A0D"/>
    <w:rsid w:val="00E442FB"/>
    <w:rsid w:val="00E44FC2"/>
    <w:rsid w:val="00E46699"/>
    <w:rsid w:val="00E4673F"/>
    <w:rsid w:val="00E47414"/>
    <w:rsid w:val="00E474E4"/>
    <w:rsid w:val="00E47C5B"/>
    <w:rsid w:val="00E502B0"/>
    <w:rsid w:val="00E5191B"/>
    <w:rsid w:val="00E549A2"/>
    <w:rsid w:val="00E54F39"/>
    <w:rsid w:val="00E571E2"/>
    <w:rsid w:val="00E57411"/>
    <w:rsid w:val="00E6005A"/>
    <w:rsid w:val="00E60DA8"/>
    <w:rsid w:val="00E61984"/>
    <w:rsid w:val="00E61995"/>
    <w:rsid w:val="00E6310C"/>
    <w:rsid w:val="00E67511"/>
    <w:rsid w:val="00E705B0"/>
    <w:rsid w:val="00E70BD1"/>
    <w:rsid w:val="00E718BB"/>
    <w:rsid w:val="00E71E26"/>
    <w:rsid w:val="00E73955"/>
    <w:rsid w:val="00E74703"/>
    <w:rsid w:val="00E75403"/>
    <w:rsid w:val="00E76422"/>
    <w:rsid w:val="00E76550"/>
    <w:rsid w:val="00E80D38"/>
    <w:rsid w:val="00E817AB"/>
    <w:rsid w:val="00E81B69"/>
    <w:rsid w:val="00E8212B"/>
    <w:rsid w:val="00E8263B"/>
    <w:rsid w:val="00E82D35"/>
    <w:rsid w:val="00E84076"/>
    <w:rsid w:val="00E84664"/>
    <w:rsid w:val="00E84C19"/>
    <w:rsid w:val="00E86A0E"/>
    <w:rsid w:val="00E86C41"/>
    <w:rsid w:val="00E86D18"/>
    <w:rsid w:val="00E8727B"/>
    <w:rsid w:val="00E90B6A"/>
    <w:rsid w:val="00E9210D"/>
    <w:rsid w:val="00E95151"/>
    <w:rsid w:val="00E97271"/>
    <w:rsid w:val="00E978A8"/>
    <w:rsid w:val="00E97957"/>
    <w:rsid w:val="00E97D25"/>
    <w:rsid w:val="00EA159F"/>
    <w:rsid w:val="00EA2D8B"/>
    <w:rsid w:val="00EA7AD0"/>
    <w:rsid w:val="00EB1450"/>
    <w:rsid w:val="00EB27AD"/>
    <w:rsid w:val="00EB3DF8"/>
    <w:rsid w:val="00EB5397"/>
    <w:rsid w:val="00EB694B"/>
    <w:rsid w:val="00EB7FD1"/>
    <w:rsid w:val="00EC2E8A"/>
    <w:rsid w:val="00EC4065"/>
    <w:rsid w:val="00EC4630"/>
    <w:rsid w:val="00EC6179"/>
    <w:rsid w:val="00EC62CB"/>
    <w:rsid w:val="00EC7520"/>
    <w:rsid w:val="00ED0265"/>
    <w:rsid w:val="00ED0678"/>
    <w:rsid w:val="00ED3E4A"/>
    <w:rsid w:val="00ED53C8"/>
    <w:rsid w:val="00ED5F27"/>
    <w:rsid w:val="00ED66BA"/>
    <w:rsid w:val="00ED6876"/>
    <w:rsid w:val="00EE1367"/>
    <w:rsid w:val="00EE472A"/>
    <w:rsid w:val="00EE5A03"/>
    <w:rsid w:val="00EF00D8"/>
    <w:rsid w:val="00EF3FBB"/>
    <w:rsid w:val="00F00DB9"/>
    <w:rsid w:val="00F013A7"/>
    <w:rsid w:val="00F027C6"/>
    <w:rsid w:val="00F11B62"/>
    <w:rsid w:val="00F12985"/>
    <w:rsid w:val="00F13023"/>
    <w:rsid w:val="00F16641"/>
    <w:rsid w:val="00F17DC3"/>
    <w:rsid w:val="00F207DB"/>
    <w:rsid w:val="00F20EE8"/>
    <w:rsid w:val="00F21E3B"/>
    <w:rsid w:val="00F23D20"/>
    <w:rsid w:val="00F2438E"/>
    <w:rsid w:val="00F25550"/>
    <w:rsid w:val="00F31245"/>
    <w:rsid w:val="00F33F3E"/>
    <w:rsid w:val="00F34018"/>
    <w:rsid w:val="00F35990"/>
    <w:rsid w:val="00F36A32"/>
    <w:rsid w:val="00F40515"/>
    <w:rsid w:val="00F42681"/>
    <w:rsid w:val="00F43EC9"/>
    <w:rsid w:val="00F44404"/>
    <w:rsid w:val="00F453B2"/>
    <w:rsid w:val="00F45AEC"/>
    <w:rsid w:val="00F45ECB"/>
    <w:rsid w:val="00F47A93"/>
    <w:rsid w:val="00F47C01"/>
    <w:rsid w:val="00F5248F"/>
    <w:rsid w:val="00F52CD8"/>
    <w:rsid w:val="00F546A7"/>
    <w:rsid w:val="00F54A14"/>
    <w:rsid w:val="00F551AC"/>
    <w:rsid w:val="00F56039"/>
    <w:rsid w:val="00F568D5"/>
    <w:rsid w:val="00F626E4"/>
    <w:rsid w:val="00F628B8"/>
    <w:rsid w:val="00F65794"/>
    <w:rsid w:val="00F6768B"/>
    <w:rsid w:val="00F7163A"/>
    <w:rsid w:val="00F71D73"/>
    <w:rsid w:val="00F722BF"/>
    <w:rsid w:val="00F738FA"/>
    <w:rsid w:val="00F73D00"/>
    <w:rsid w:val="00F75D9D"/>
    <w:rsid w:val="00F760CE"/>
    <w:rsid w:val="00F763ED"/>
    <w:rsid w:val="00F77F69"/>
    <w:rsid w:val="00F8281B"/>
    <w:rsid w:val="00F864F9"/>
    <w:rsid w:val="00F868CE"/>
    <w:rsid w:val="00F87A1F"/>
    <w:rsid w:val="00F90DFB"/>
    <w:rsid w:val="00F92AFC"/>
    <w:rsid w:val="00F92BB1"/>
    <w:rsid w:val="00F95323"/>
    <w:rsid w:val="00F959B0"/>
    <w:rsid w:val="00F95D5C"/>
    <w:rsid w:val="00F96421"/>
    <w:rsid w:val="00F96802"/>
    <w:rsid w:val="00F97B45"/>
    <w:rsid w:val="00FA0A1D"/>
    <w:rsid w:val="00FA18ED"/>
    <w:rsid w:val="00FA3AD1"/>
    <w:rsid w:val="00FA42CD"/>
    <w:rsid w:val="00FA4CF0"/>
    <w:rsid w:val="00FA5822"/>
    <w:rsid w:val="00FB33A8"/>
    <w:rsid w:val="00FB4E81"/>
    <w:rsid w:val="00FC0981"/>
    <w:rsid w:val="00FC0A4C"/>
    <w:rsid w:val="00FC1098"/>
    <w:rsid w:val="00FC1398"/>
    <w:rsid w:val="00FC14AE"/>
    <w:rsid w:val="00FC1CC5"/>
    <w:rsid w:val="00FC2F88"/>
    <w:rsid w:val="00FC3882"/>
    <w:rsid w:val="00FC6AB4"/>
    <w:rsid w:val="00FD0BB2"/>
    <w:rsid w:val="00FD5974"/>
    <w:rsid w:val="00FD6313"/>
    <w:rsid w:val="00FD7073"/>
    <w:rsid w:val="00FD75A8"/>
    <w:rsid w:val="00FE0080"/>
    <w:rsid w:val="00FE28F6"/>
    <w:rsid w:val="00FE3FDA"/>
    <w:rsid w:val="00FE5081"/>
    <w:rsid w:val="00FF04B2"/>
    <w:rsid w:val="00FF07E3"/>
    <w:rsid w:val="00FF60EA"/>
    <w:rsid w:val="00FF6485"/>
    <w:rsid w:val="049301F0"/>
    <w:rsid w:val="1602F4AB"/>
    <w:rsid w:val="3EA82D42"/>
    <w:rsid w:val="5E8C56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617CB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33A8"/>
    <w:pPr>
      <w:spacing w:line="256" w:lineRule="auto"/>
    </w:pPr>
    <w:rPr>
      <w:rFonts w:eastAsiaTheme="minorEastAsia"/>
      <w:kern w:val="0"/>
      <w:lang w:eastAsia="zh-CN"/>
      <w14:ligatures w14:val="none"/>
    </w:rPr>
  </w:style>
  <w:style w:type="paragraph" w:styleId="Heading1">
    <w:name w:val="heading 1"/>
    <w:next w:val="Normal"/>
    <w:link w:val="Heading1Char"/>
    <w:qFormat/>
    <w:rsid w:val="00FB33A8"/>
    <w:pPr>
      <w:keepNext/>
      <w:keepLines/>
      <w:pBdr>
        <w:top w:val="single" w:sz="12" w:space="3" w:color="auto"/>
      </w:pBdr>
      <w:spacing w:before="240" w:after="180" w:line="240" w:lineRule="auto"/>
      <w:ind w:left="1134" w:hanging="1134"/>
      <w:outlineLvl w:val="0"/>
    </w:pPr>
    <w:rPr>
      <w:rFonts w:ascii="Arial" w:eastAsia="Times New Roman" w:hAnsi="Arial" w:cs="Times New Roman"/>
      <w:kern w:val="0"/>
      <w:sz w:val="36"/>
      <w:szCs w:val="20"/>
      <w:lang w:val="en-GB"/>
      <w14:ligatures w14:val="none"/>
    </w:rPr>
  </w:style>
  <w:style w:type="paragraph" w:styleId="Heading2">
    <w:name w:val="heading 2"/>
    <w:basedOn w:val="Normal"/>
    <w:next w:val="Normal"/>
    <w:link w:val="Heading2Char"/>
    <w:unhideWhenUsed/>
    <w:qFormat/>
    <w:rsid w:val="00FB33A8"/>
    <w:pPr>
      <w:keepNext/>
      <w:keepLines/>
      <w:spacing w:before="40" w:after="0"/>
      <w:outlineLvl w:val="1"/>
    </w:pPr>
    <w:rPr>
      <w:rFonts w:ascii="Arial" w:eastAsiaTheme="majorEastAsia" w:hAnsi="Arial" w:cstheme="majorBidi"/>
      <w:sz w:val="32"/>
      <w:szCs w:val="26"/>
    </w:rPr>
  </w:style>
  <w:style w:type="paragraph" w:styleId="Heading3">
    <w:name w:val="heading 3"/>
    <w:basedOn w:val="Normal"/>
    <w:next w:val="Normal"/>
    <w:link w:val="Heading3Char"/>
    <w:uiPriority w:val="9"/>
    <w:semiHidden/>
    <w:unhideWhenUsed/>
    <w:qFormat/>
    <w:rsid w:val="0052789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B33A8"/>
    <w:rPr>
      <w:rFonts w:ascii="Arial" w:eastAsia="Times New Roman" w:hAnsi="Arial" w:cs="Times New Roman"/>
      <w:kern w:val="0"/>
      <w:sz w:val="36"/>
      <w:szCs w:val="20"/>
      <w:lang w:val="en-GB"/>
      <w14:ligatures w14:val="none"/>
    </w:rPr>
  </w:style>
  <w:style w:type="character" w:customStyle="1" w:styleId="Heading2Char">
    <w:name w:val="Heading 2 Char"/>
    <w:basedOn w:val="DefaultParagraphFont"/>
    <w:link w:val="Heading2"/>
    <w:rsid w:val="00FB33A8"/>
    <w:rPr>
      <w:rFonts w:ascii="Arial" w:eastAsiaTheme="majorEastAsia" w:hAnsi="Arial" w:cstheme="majorBidi"/>
      <w:kern w:val="0"/>
      <w:sz w:val="32"/>
      <w:szCs w:val="26"/>
      <w:lang w:val="en-US" w:eastAsia="zh-CN"/>
      <w14:ligatures w14:val="none"/>
    </w:rPr>
  </w:style>
  <w:style w:type="paragraph" w:styleId="Header">
    <w:name w:val="header"/>
    <w:basedOn w:val="Normal"/>
    <w:link w:val="HeaderChar"/>
    <w:unhideWhenUsed/>
    <w:rsid w:val="00FB33A8"/>
    <w:pPr>
      <w:tabs>
        <w:tab w:val="center" w:pos="4513"/>
        <w:tab w:val="right" w:pos="9026"/>
      </w:tabs>
      <w:spacing w:after="0" w:line="240" w:lineRule="auto"/>
    </w:pPr>
    <w:rPr>
      <w:rFonts w:ascii="Times New Roman" w:hAnsi="Times New Roman" w:cs="Times New Roman"/>
      <w:sz w:val="20"/>
      <w:szCs w:val="20"/>
      <w:lang w:val="en-GB" w:eastAsia="en-US"/>
    </w:rPr>
  </w:style>
  <w:style w:type="character" w:customStyle="1" w:styleId="HeaderChar">
    <w:name w:val="Header Char"/>
    <w:basedOn w:val="DefaultParagraphFont"/>
    <w:link w:val="Header"/>
    <w:rsid w:val="00FB33A8"/>
    <w:rPr>
      <w:rFonts w:ascii="Times New Roman" w:eastAsiaTheme="minorEastAsia" w:hAnsi="Times New Roman" w:cs="Times New Roman"/>
      <w:kern w:val="0"/>
      <w:sz w:val="20"/>
      <w:szCs w:val="20"/>
      <w:lang w:val="en-GB"/>
      <w14:ligatures w14:val="none"/>
    </w:rPr>
  </w:style>
  <w:style w:type="paragraph" w:customStyle="1" w:styleId="3GPPHeader">
    <w:name w:val="3GPP_Header"/>
    <w:basedOn w:val="Normal"/>
    <w:rsid w:val="00FB33A8"/>
    <w:pPr>
      <w:tabs>
        <w:tab w:val="left" w:pos="1701"/>
        <w:tab w:val="right" w:pos="9639"/>
      </w:tabs>
      <w:spacing w:after="240"/>
    </w:pPr>
    <w:rPr>
      <w:rFonts w:ascii="Arial" w:hAnsi="Arial"/>
      <w:b/>
      <w:kern w:val="2"/>
      <w:sz w:val="24"/>
      <w14:ligatures w14:val="standardContextual"/>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7267A"/>
    <w:pPr>
      <w:ind w:left="720"/>
      <w:contextualSpacing/>
    </w:pPr>
  </w:style>
  <w:style w:type="table" w:styleId="TableGrid">
    <w:name w:val="Table Grid"/>
    <w:aliases w:val="TableGrid"/>
    <w:basedOn w:val="TableNormal"/>
    <w:qFormat/>
    <w:rsid w:val="003258DC"/>
    <w:pPr>
      <w:spacing w:after="0" w:line="240" w:lineRule="auto"/>
    </w:pPr>
    <w:rPr>
      <w:rFonts w:ascii="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3258DC"/>
    <w:pPr>
      <w:keepNext/>
      <w:keepLines/>
      <w:overflowPunct w:val="0"/>
      <w:autoSpaceDE w:val="0"/>
      <w:autoSpaceDN w:val="0"/>
      <w:adjustRightInd w:val="0"/>
      <w:spacing w:after="0" w:line="240" w:lineRule="auto"/>
      <w:jc w:val="center"/>
      <w:textAlignment w:val="baseline"/>
    </w:pPr>
    <w:rPr>
      <w:rFonts w:ascii="Arial" w:eastAsia="Times New Roman" w:hAnsi="Arial" w:cs="Times New Roman"/>
      <w:sz w:val="18"/>
      <w:szCs w:val="20"/>
      <w:lang w:val="en-GB" w:eastAsia="en-GB"/>
    </w:rPr>
  </w:style>
  <w:style w:type="character" w:customStyle="1" w:styleId="TACChar">
    <w:name w:val="TAC Char"/>
    <w:link w:val="TAC"/>
    <w:qFormat/>
    <w:rsid w:val="003258DC"/>
    <w:rPr>
      <w:rFonts w:ascii="Arial" w:eastAsia="Times New Roman" w:hAnsi="Arial" w:cs="Times New Roman"/>
      <w:kern w:val="0"/>
      <w:sz w:val="18"/>
      <w:szCs w:val="20"/>
      <w:lang w:val="en-GB" w:eastAsia="en-GB"/>
      <w14:ligatures w14:val="none"/>
    </w:rPr>
  </w:style>
  <w:style w:type="paragraph" w:customStyle="1" w:styleId="TAH">
    <w:name w:val="TAH"/>
    <w:basedOn w:val="TAC"/>
    <w:link w:val="TAHCar"/>
    <w:qFormat/>
    <w:rsid w:val="003258DC"/>
    <w:rPr>
      <w:b/>
    </w:rPr>
  </w:style>
  <w:style w:type="character" w:customStyle="1" w:styleId="TAHCar">
    <w:name w:val="TAH Car"/>
    <w:link w:val="TAH"/>
    <w:qFormat/>
    <w:rsid w:val="003258DC"/>
    <w:rPr>
      <w:rFonts w:ascii="Arial" w:eastAsia="Times New Roman" w:hAnsi="Arial" w:cs="Times New Roman"/>
      <w:b/>
      <w:kern w:val="0"/>
      <w:sz w:val="18"/>
      <w:szCs w:val="20"/>
      <w:lang w:val="en-GB" w:eastAsia="en-GB"/>
      <w14:ligatures w14:val="non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258DC"/>
    <w:rPr>
      <w:rFonts w:eastAsiaTheme="minorEastAsia"/>
      <w:kern w:val="0"/>
      <w:lang w:val="en-US" w:eastAsia="zh-CN"/>
      <w14:ligatures w14:val="none"/>
    </w:rPr>
  </w:style>
  <w:style w:type="character" w:customStyle="1" w:styleId="Heading3Char">
    <w:name w:val="Heading 3 Char"/>
    <w:basedOn w:val="DefaultParagraphFont"/>
    <w:link w:val="Heading3"/>
    <w:uiPriority w:val="9"/>
    <w:semiHidden/>
    <w:rsid w:val="00527892"/>
    <w:rPr>
      <w:rFonts w:asciiTheme="majorHAnsi" w:eastAsiaTheme="majorEastAsia" w:hAnsiTheme="majorHAnsi" w:cstheme="majorBidi"/>
      <w:color w:val="1F3763" w:themeColor="accent1" w:themeShade="7F"/>
      <w:kern w:val="0"/>
      <w:sz w:val="24"/>
      <w:szCs w:val="24"/>
      <w:lang w:val="en-US" w:eastAsia="zh-CN"/>
      <w14:ligatures w14:val="none"/>
    </w:rPr>
  </w:style>
  <w:style w:type="paragraph" w:customStyle="1" w:styleId="B1">
    <w:name w:val="B1"/>
    <w:basedOn w:val="List"/>
    <w:link w:val="B1Char"/>
    <w:qFormat/>
    <w:rsid w:val="00BF754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1Char">
    <w:name w:val="B1 Char"/>
    <w:link w:val="B1"/>
    <w:qFormat/>
    <w:rsid w:val="00BF754C"/>
    <w:rPr>
      <w:rFonts w:ascii="Times New Roman" w:eastAsia="Times New Roman" w:hAnsi="Times New Roman" w:cs="Times New Roman"/>
      <w:kern w:val="0"/>
      <w:sz w:val="20"/>
      <w:szCs w:val="20"/>
      <w:lang w:val="en-GB" w:eastAsia="en-GB"/>
      <w14:ligatures w14:val="none"/>
    </w:rPr>
  </w:style>
  <w:style w:type="paragraph" w:styleId="List">
    <w:name w:val="List"/>
    <w:basedOn w:val="Normal"/>
    <w:uiPriority w:val="99"/>
    <w:semiHidden/>
    <w:unhideWhenUsed/>
    <w:rsid w:val="00BF754C"/>
    <w:pPr>
      <w:ind w:left="283" w:hanging="283"/>
      <w:contextualSpacing/>
    </w:pPr>
  </w:style>
  <w:style w:type="character" w:styleId="CommentReference">
    <w:name w:val="annotation reference"/>
    <w:rsid w:val="00D933B2"/>
    <w:rPr>
      <w:sz w:val="16"/>
    </w:rPr>
  </w:style>
  <w:style w:type="paragraph" w:styleId="CommentText">
    <w:name w:val="annotation text"/>
    <w:basedOn w:val="Normal"/>
    <w:link w:val="CommentTextChar"/>
    <w:rsid w:val="00D933B2"/>
    <w:pPr>
      <w:spacing w:after="180" w:line="240" w:lineRule="auto"/>
    </w:pPr>
    <w:rPr>
      <w:rFonts w:ascii="Times New Roman" w:hAnsi="Times New Roman" w:cs="Times New Roman"/>
      <w:sz w:val="20"/>
      <w:szCs w:val="20"/>
      <w:lang w:val="en-GB" w:eastAsia="en-US"/>
    </w:rPr>
  </w:style>
  <w:style w:type="character" w:customStyle="1" w:styleId="CommentTextChar">
    <w:name w:val="Comment Text Char"/>
    <w:basedOn w:val="DefaultParagraphFont"/>
    <w:link w:val="CommentText"/>
    <w:rsid w:val="00D933B2"/>
    <w:rPr>
      <w:rFonts w:ascii="Times New Roman" w:eastAsiaTheme="minorEastAsia" w:hAnsi="Times New Roman" w:cs="Times New Roman"/>
      <w:kern w:val="0"/>
      <w:sz w:val="20"/>
      <w:szCs w:val="20"/>
      <w:lang w:val="en-GB"/>
      <w14:ligatures w14:val="none"/>
    </w:rPr>
  </w:style>
  <w:style w:type="paragraph" w:styleId="Caption">
    <w:name w:val="caption"/>
    <w:basedOn w:val="Normal"/>
    <w:next w:val="Normal"/>
    <w:unhideWhenUsed/>
    <w:qFormat/>
    <w:rsid w:val="00D933B2"/>
    <w:pPr>
      <w:keepNext/>
      <w:spacing w:before="360" w:after="180" w:line="240" w:lineRule="auto"/>
      <w:ind w:left="1858" w:hanging="1138"/>
    </w:pPr>
    <w:rPr>
      <w:rFonts w:ascii="Ericsson Hilda" w:eastAsia="SimSun" w:hAnsi="Ericsson Hilda" w:cs="Times New Roman"/>
      <w:b/>
      <w:iCs/>
      <w:color w:val="44546A" w:themeColor="text2"/>
      <w:sz w:val="20"/>
      <w:szCs w:val="18"/>
      <w:lang w:eastAsia="en-US"/>
    </w:rPr>
  </w:style>
  <w:style w:type="character" w:customStyle="1" w:styleId="THChar">
    <w:name w:val="TH Char"/>
    <w:link w:val="TH"/>
    <w:qFormat/>
    <w:locked/>
    <w:rsid w:val="00503ACC"/>
    <w:rPr>
      <w:rFonts w:ascii="Arial" w:hAnsi="Arial" w:cs="Times New Roman"/>
      <w:b/>
      <w:kern w:val="0"/>
      <w:sz w:val="20"/>
      <w:szCs w:val="20"/>
      <w:lang w:val="en-GB"/>
      <w14:ligatures w14:val="none"/>
    </w:rPr>
  </w:style>
  <w:style w:type="paragraph" w:customStyle="1" w:styleId="TH">
    <w:name w:val="TH"/>
    <w:basedOn w:val="Normal"/>
    <w:link w:val="THChar"/>
    <w:qFormat/>
    <w:rsid w:val="00503ACC"/>
    <w:pPr>
      <w:keepNext/>
      <w:keepLines/>
      <w:spacing w:before="60" w:after="180" w:line="240" w:lineRule="auto"/>
      <w:jc w:val="center"/>
    </w:pPr>
    <w:rPr>
      <w:rFonts w:ascii="Arial" w:eastAsiaTheme="minorHAnsi" w:hAnsi="Arial" w:cs="Times New Roman"/>
      <w:b/>
      <w:sz w:val="20"/>
      <w:szCs w:val="20"/>
      <w:lang w:val="en-GB" w:eastAsia="en-US"/>
    </w:rPr>
  </w:style>
  <w:style w:type="paragraph" w:styleId="CommentSubject">
    <w:name w:val="annotation subject"/>
    <w:basedOn w:val="CommentText"/>
    <w:next w:val="CommentText"/>
    <w:link w:val="CommentSubjectChar"/>
    <w:uiPriority w:val="99"/>
    <w:semiHidden/>
    <w:unhideWhenUsed/>
    <w:rsid w:val="001A0B81"/>
    <w:pPr>
      <w:spacing w:after="160"/>
    </w:pPr>
    <w:rPr>
      <w:rFonts w:asciiTheme="minorHAnsi" w:hAnsiTheme="minorHAnsi" w:cstheme="minorBidi"/>
      <w:b/>
      <w:bCs/>
      <w:lang w:val="en-US" w:eastAsia="zh-CN"/>
    </w:rPr>
  </w:style>
  <w:style w:type="character" w:customStyle="1" w:styleId="CommentSubjectChar">
    <w:name w:val="Comment Subject Char"/>
    <w:basedOn w:val="CommentTextChar"/>
    <w:link w:val="CommentSubject"/>
    <w:uiPriority w:val="99"/>
    <w:semiHidden/>
    <w:rsid w:val="001A0B81"/>
    <w:rPr>
      <w:rFonts w:ascii="Times New Roman" w:eastAsiaTheme="minorEastAsia" w:hAnsi="Times New Roman" w:cs="Times New Roman"/>
      <w:b/>
      <w:bCs/>
      <w:kern w:val="0"/>
      <w:sz w:val="20"/>
      <w:szCs w:val="20"/>
      <w:lang w:val="en-US" w:eastAsia="zh-CN"/>
      <w14:ligatures w14:val="none"/>
    </w:rPr>
  </w:style>
  <w:style w:type="table" w:customStyle="1" w:styleId="TableGrid7">
    <w:name w:val="Table Grid7"/>
    <w:basedOn w:val="TableNormal"/>
    <w:next w:val="TableGrid"/>
    <w:uiPriority w:val="39"/>
    <w:qFormat/>
    <w:rsid w:val="001571CD"/>
    <w:pPr>
      <w:spacing w:after="0" w:line="240" w:lineRule="auto"/>
    </w:pPr>
    <w:rPr>
      <w:rFonts w:ascii="Calibri" w:eastAsia="DengXian"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basedOn w:val="DefaultParagraphFont"/>
    <w:link w:val="Proposal"/>
    <w:locked/>
    <w:rsid w:val="00810F5D"/>
    <w:rPr>
      <w:rFonts w:ascii="Arial" w:hAnsi="Arial" w:cs="Arial"/>
      <w:b/>
      <w:bCs/>
      <w:sz w:val="20"/>
    </w:rPr>
  </w:style>
  <w:style w:type="paragraph" w:customStyle="1" w:styleId="Proposal">
    <w:name w:val="Proposal"/>
    <w:basedOn w:val="BodyText"/>
    <w:link w:val="ProposalChar"/>
    <w:qFormat/>
    <w:rsid w:val="00810F5D"/>
    <w:pPr>
      <w:tabs>
        <w:tab w:val="left" w:pos="1701"/>
      </w:tabs>
      <w:ind w:left="1701" w:hanging="1701"/>
      <w:jc w:val="both"/>
    </w:pPr>
    <w:rPr>
      <w:rFonts w:ascii="Arial" w:eastAsiaTheme="minorHAnsi" w:hAnsi="Arial" w:cs="Arial"/>
      <w:b/>
      <w:bCs/>
      <w:kern w:val="2"/>
      <w:sz w:val="20"/>
      <w:lang w:eastAsia="en-US"/>
      <w14:ligatures w14:val="standardContextual"/>
    </w:rPr>
  </w:style>
  <w:style w:type="paragraph" w:styleId="BodyText">
    <w:name w:val="Body Text"/>
    <w:basedOn w:val="Normal"/>
    <w:link w:val="BodyTextChar"/>
    <w:uiPriority w:val="99"/>
    <w:semiHidden/>
    <w:unhideWhenUsed/>
    <w:rsid w:val="00810F5D"/>
    <w:pPr>
      <w:spacing w:after="120"/>
    </w:pPr>
  </w:style>
  <w:style w:type="character" w:customStyle="1" w:styleId="BodyTextChar">
    <w:name w:val="Body Text Char"/>
    <w:basedOn w:val="DefaultParagraphFont"/>
    <w:link w:val="BodyText"/>
    <w:uiPriority w:val="99"/>
    <w:semiHidden/>
    <w:rsid w:val="00810F5D"/>
    <w:rPr>
      <w:rFonts w:eastAsiaTheme="minorEastAsia"/>
      <w:kern w:val="0"/>
      <w:lang w:val="en-US" w:eastAsia="zh-CN"/>
      <w14:ligatures w14:val="none"/>
    </w:rPr>
  </w:style>
  <w:style w:type="character" w:customStyle="1" w:styleId="mord">
    <w:name w:val="mord"/>
    <w:basedOn w:val="DefaultParagraphFont"/>
    <w:rsid w:val="00451A83"/>
  </w:style>
  <w:style w:type="character" w:customStyle="1" w:styleId="vlist-s">
    <w:name w:val="vlist-s"/>
    <w:basedOn w:val="DefaultParagraphFont"/>
    <w:rsid w:val="00451A83"/>
  </w:style>
  <w:style w:type="paragraph" w:customStyle="1" w:styleId="ZT">
    <w:name w:val="ZT"/>
    <w:rsid w:val="000505E9"/>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Arial"/>
      <w:b/>
      <w:bCs/>
      <w:kern w:val="0"/>
      <w:sz w:val="34"/>
      <w:szCs w:val="34"/>
      <w:lang w:val="en-GB"/>
      <w14:ligatures w14:val="none"/>
    </w:rPr>
  </w:style>
  <w:style w:type="character" w:customStyle="1" w:styleId="ZGSM">
    <w:name w:val="ZGSM"/>
    <w:rsid w:val="000505E9"/>
  </w:style>
  <w:style w:type="paragraph" w:styleId="Revision">
    <w:name w:val="Revision"/>
    <w:hidden/>
    <w:uiPriority w:val="99"/>
    <w:semiHidden/>
    <w:rsid w:val="00B17772"/>
    <w:pPr>
      <w:spacing w:after="0" w:line="240" w:lineRule="auto"/>
    </w:pPr>
    <w:rPr>
      <w:rFonts w:eastAsiaTheme="minorEastAsia"/>
      <w:kern w:val="0"/>
      <w:lang w:eastAsia="zh-CN"/>
      <w14:ligatures w14:val="none"/>
    </w:rPr>
  </w:style>
  <w:style w:type="character" w:styleId="Mention">
    <w:name w:val="Mention"/>
    <w:basedOn w:val="DefaultParagraphFont"/>
    <w:uiPriority w:val="99"/>
    <w:unhideWhenUsed/>
    <w:rsid w:val="00172287"/>
    <w:rPr>
      <w:color w:val="2B579A"/>
      <w:shd w:val="clear" w:color="auto" w:fill="E1DFDD"/>
    </w:rPr>
  </w:style>
  <w:style w:type="paragraph" w:styleId="Footer">
    <w:name w:val="footer"/>
    <w:basedOn w:val="Normal"/>
    <w:link w:val="FooterChar"/>
    <w:uiPriority w:val="99"/>
    <w:unhideWhenUsed/>
    <w:rsid w:val="004C6747"/>
    <w:pPr>
      <w:tabs>
        <w:tab w:val="center" w:pos="4513"/>
        <w:tab w:val="right" w:pos="9026"/>
      </w:tabs>
      <w:spacing w:after="0" w:line="240" w:lineRule="auto"/>
    </w:pPr>
  </w:style>
  <w:style w:type="character" w:customStyle="1" w:styleId="FooterChar">
    <w:name w:val="Footer Char"/>
    <w:basedOn w:val="DefaultParagraphFont"/>
    <w:link w:val="Footer"/>
    <w:uiPriority w:val="99"/>
    <w:rsid w:val="004C6747"/>
    <w:rPr>
      <w:rFonts w:eastAsiaTheme="minorEastAsia"/>
      <w:kern w:val="0"/>
      <w:lang w:eastAsia="zh-CN"/>
      <w14:ligatures w14:val="none"/>
    </w:rPr>
  </w:style>
  <w:style w:type="character" w:customStyle="1" w:styleId="NOChar">
    <w:name w:val="NO Char"/>
    <w:link w:val="NO"/>
    <w:qFormat/>
    <w:locked/>
    <w:rsid w:val="00404870"/>
    <w:rPr>
      <w:lang w:val="en-GB"/>
    </w:rPr>
  </w:style>
  <w:style w:type="paragraph" w:customStyle="1" w:styleId="NO">
    <w:name w:val="NO"/>
    <w:basedOn w:val="Normal"/>
    <w:link w:val="NOChar"/>
    <w:qFormat/>
    <w:rsid w:val="00404870"/>
    <w:pPr>
      <w:keepLines/>
      <w:spacing w:after="0" w:line="240" w:lineRule="auto"/>
      <w:ind w:left="1135" w:hanging="851"/>
    </w:pPr>
    <w:rPr>
      <w:rFonts w:eastAsia="SimSun"/>
      <w:kern w:val="2"/>
      <w:lang w:val="en-GB" w:eastAsia="en-US"/>
      <w14:ligatures w14:val="standardContextual"/>
    </w:rPr>
  </w:style>
  <w:style w:type="paragraph" w:customStyle="1" w:styleId="TAN">
    <w:name w:val="TAN"/>
    <w:basedOn w:val="Normal"/>
    <w:qFormat/>
    <w:rsid w:val="00404870"/>
    <w:pPr>
      <w:keepNext/>
      <w:keepLines/>
      <w:spacing w:beforeLines="50" w:afterLines="50" w:after="0"/>
      <w:ind w:left="851" w:hanging="851"/>
      <w:jc w:val="both"/>
    </w:pPr>
    <w:rPr>
      <w:rFonts w:ascii="Arial" w:eastAsia="SimSun" w:hAnsi="Arial" w:cs="Times New Roman"/>
      <w:kern w:val="2"/>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04497">
      <w:bodyDiv w:val="1"/>
      <w:marLeft w:val="0"/>
      <w:marRight w:val="0"/>
      <w:marTop w:val="0"/>
      <w:marBottom w:val="0"/>
      <w:divBdr>
        <w:top w:val="none" w:sz="0" w:space="0" w:color="auto"/>
        <w:left w:val="none" w:sz="0" w:space="0" w:color="auto"/>
        <w:bottom w:val="none" w:sz="0" w:space="0" w:color="auto"/>
        <w:right w:val="none" w:sz="0" w:space="0" w:color="auto"/>
      </w:divBdr>
    </w:div>
    <w:div w:id="13769613">
      <w:bodyDiv w:val="1"/>
      <w:marLeft w:val="0"/>
      <w:marRight w:val="0"/>
      <w:marTop w:val="0"/>
      <w:marBottom w:val="0"/>
      <w:divBdr>
        <w:top w:val="none" w:sz="0" w:space="0" w:color="auto"/>
        <w:left w:val="none" w:sz="0" w:space="0" w:color="auto"/>
        <w:bottom w:val="none" w:sz="0" w:space="0" w:color="auto"/>
        <w:right w:val="none" w:sz="0" w:space="0" w:color="auto"/>
      </w:divBdr>
    </w:div>
    <w:div w:id="43723476">
      <w:bodyDiv w:val="1"/>
      <w:marLeft w:val="0"/>
      <w:marRight w:val="0"/>
      <w:marTop w:val="0"/>
      <w:marBottom w:val="0"/>
      <w:divBdr>
        <w:top w:val="none" w:sz="0" w:space="0" w:color="auto"/>
        <w:left w:val="none" w:sz="0" w:space="0" w:color="auto"/>
        <w:bottom w:val="none" w:sz="0" w:space="0" w:color="auto"/>
        <w:right w:val="none" w:sz="0" w:space="0" w:color="auto"/>
      </w:divBdr>
    </w:div>
    <w:div w:id="44843124">
      <w:bodyDiv w:val="1"/>
      <w:marLeft w:val="0"/>
      <w:marRight w:val="0"/>
      <w:marTop w:val="0"/>
      <w:marBottom w:val="0"/>
      <w:divBdr>
        <w:top w:val="none" w:sz="0" w:space="0" w:color="auto"/>
        <w:left w:val="none" w:sz="0" w:space="0" w:color="auto"/>
        <w:bottom w:val="none" w:sz="0" w:space="0" w:color="auto"/>
        <w:right w:val="none" w:sz="0" w:space="0" w:color="auto"/>
      </w:divBdr>
    </w:div>
    <w:div w:id="59179757">
      <w:bodyDiv w:val="1"/>
      <w:marLeft w:val="0"/>
      <w:marRight w:val="0"/>
      <w:marTop w:val="0"/>
      <w:marBottom w:val="0"/>
      <w:divBdr>
        <w:top w:val="none" w:sz="0" w:space="0" w:color="auto"/>
        <w:left w:val="none" w:sz="0" w:space="0" w:color="auto"/>
        <w:bottom w:val="none" w:sz="0" w:space="0" w:color="auto"/>
        <w:right w:val="none" w:sz="0" w:space="0" w:color="auto"/>
      </w:divBdr>
    </w:div>
    <w:div w:id="65496401">
      <w:bodyDiv w:val="1"/>
      <w:marLeft w:val="0"/>
      <w:marRight w:val="0"/>
      <w:marTop w:val="0"/>
      <w:marBottom w:val="0"/>
      <w:divBdr>
        <w:top w:val="none" w:sz="0" w:space="0" w:color="auto"/>
        <w:left w:val="none" w:sz="0" w:space="0" w:color="auto"/>
        <w:bottom w:val="none" w:sz="0" w:space="0" w:color="auto"/>
        <w:right w:val="none" w:sz="0" w:space="0" w:color="auto"/>
      </w:divBdr>
    </w:div>
    <w:div w:id="190457785">
      <w:bodyDiv w:val="1"/>
      <w:marLeft w:val="0"/>
      <w:marRight w:val="0"/>
      <w:marTop w:val="0"/>
      <w:marBottom w:val="0"/>
      <w:divBdr>
        <w:top w:val="none" w:sz="0" w:space="0" w:color="auto"/>
        <w:left w:val="none" w:sz="0" w:space="0" w:color="auto"/>
        <w:bottom w:val="none" w:sz="0" w:space="0" w:color="auto"/>
        <w:right w:val="none" w:sz="0" w:space="0" w:color="auto"/>
      </w:divBdr>
    </w:div>
    <w:div w:id="203520447">
      <w:bodyDiv w:val="1"/>
      <w:marLeft w:val="0"/>
      <w:marRight w:val="0"/>
      <w:marTop w:val="0"/>
      <w:marBottom w:val="0"/>
      <w:divBdr>
        <w:top w:val="none" w:sz="0" w:space="0" w:color="auto"/>
        <w:left w:val="none" w:sz="0" w:space="0" w:color="auto"/>
        <w:bottom w:val="none" w:sz="0" w:space="0" w:color="auto"/>
        <w:right w:val="none" w:sz="0" w:space="0" w:color="auto"/>
      </w:divBdr>
    </w:div>
    <w:div w:id="289632975">
      <w:bodyDiv w:val="1"/>
      <w:marLeft w:val="0"/>
      <w:marRight w:val="0"/>
      <w:marTop w:val="0"/>
      <w:marBottom w:val="0"/>
      <w:divBdr>
        <w:top w:val="none" w:sz="0" w:space="0" w:color="auto"/>
        <w:left w:val="none" w:sz="0" w:space="0" w:color="auto"/>
        <w:bottom w:val="none" w:sz="0" w:space="0" w:color="auto"/>
        <w:right w:val="none" w:sz="0" w:space="0" w:color="auto"/>
      </w:divBdr>
    </w:div>
    <w:div w:id="291710225">
      <w:bodyDiv w:val="1"/>
      <w:marLeft w:val="0"/>
      <w:marRight w:val="0"/>
      <w:marTop w:val="0"/>
      <w:marBottom w:val="0"/>
      <w:divBdr>
        <w:top w:val="none" w:sz="0" w:space="0" w:color="auto"/>
        <w:left w:val="none" w:sz="0" w:space="0" w:color="auto"/>
        <w:bottom w:val="none" w:sz="0" w:space="0" w:color="auto"/>
        <w:right w:val="none" w:sz="0" w:space="0" w:color="auto"/>
      </w:divBdr>
    </w:div>
    <w:div w:id="337512931">
      <w:bodyDiv w:val="1"/>
      <w:marLeft w:val="0"/>
      <w:marRight w:val="0"/>
      <w:marTop w:val="0"/>
      <w:marBottom w:val="0"/>
      <w:divBdr>
        <w:top w:val="none" w:sz="0" w:space="0" w:color="auto"/>
        <w:left w:val="none" w:sz="0" w:space="0" w:color="auto"/>
        <w:bottom w:val="none" w:sz="0" w:space="0" w:color="auto"/>
        <w:right w:val="none" w:sz="0" w:space="0" w:color="auto"/>
      </w:divBdr>
    </w:div>
    <w:div w:id="345137766">
      <w:bodyDiv w:val="1"/>
      <w:marLeft w:val="0"/>
      <w:marRight w:val="0"/>
      <w:marTop w:val="0"/>
      <w:marBottom w:val="0"/>
      <w:divBdr>
        <w:top w:val="none" w:sz="0" w:space="0" w:color="auto"/>
        <w:left w:val="none" w:sz="0" w:space="0" w:color="auto"/>
        <w:bottom w:val="none" w:sz="0" w:space="0" w:color="auto"/>
        <w:right w:val="none" w:sz="0" w:space="0" w:color="auto"/>
      </w:divBdr>
    </w:div>
    <w:div w:id="390734347">
      <w:bodyDiv w:val="1"/>
      <w:marLeft w:val="0"/>
      <w:marRight w:val="0"/>
      <w:marTop w:val="0"/>
      <w:marBottom w:val="0"/>
      <w:divBdr>
        <w:top w:val="none" w:sz="0" w:space="0" w:color="auto"/>
        <w:left w:val="none" w:sz="0" w:space="0" w:color="auto"/>
        <w:bottom w:val="none" w:sz="0" w:space="0" w:color="auto"/>
        <w:right w:val="none" w:sz="0" w:space="0" w:color="auto"/>
      </w:divBdr>
    </w:div>
    <w:div w:id="443618023">
      <w:bodyDiv w:val="1"/>
      <w:marLeft w:val="0"/>
      <w:marRight w:val="0"/>
      <w:marTop w:val="0"/>
      <w:marBottom w:val="0"/>
      <w:divBdr>
        <w:top w:val="none" w:sz="0" w:space="0" w:color="auto"/>
        <w:left w:val="none" w:sz="0" w:space="0" w:color="auto"/>
        <w:bottom w:val="none" w:sz="0" w:space="0" w:color="auto"/>
        <w:right w:val="none" w:sz="0" w:space="0" w:color="auto"/>
      </w:divBdr>
    </w:div>
    <w:div w:id="469444735">
      <w:bodyDiv w:val="1"/>
      <w:marLeft w:val="0"/>
      <w:marRight w:val="0"/>
      <w:marTop w:val="0"/>
      <w:marBottom w:val="0"/>
      <w:divBdr>
        <w:top w:val="none" w:sz="0" w:space="0" w:color="auto"/>
        <w:left w:val="none" w:sz="0" w:space="0" w:color="auto"/>
        <w:bottom w:val="none" w:sz="0" w:space="0" w:color="auto"/>
        <w:right w:val="none" w:sz="0" w:space="0" w:color="auto"/>
      </w:divBdr>
    </w:div>
    <w:div w:id="470750755">
      <w:bodyDiv w:val="1"/>
      <w:marLeft w:val="0"/>
      <w:marRight w:val="0"/>
      <w:marTop w:val="0"/>
      <w:marBottom w:val="0"/>
      <w:divBdr>
        <w:top w:val="none" w:sz="0" w:space="0" w:color="auto"/>
        <w:left w:val="none" w:sz="0" w:space="0" w:color="auto"/>
        <w:bottom w:val="none" w:sz="0" w:space="0" w:color="auto"/>
        <w:right w:val="none" w:sz="0" w:space="0" w:color="auto"/>
      </w:divBdr>
    </w:div>
    <w:div w:id="502621745">
      <w:bodyDiv w:val="1"/>
      <w:marLeft w:val="0"/>
      <w:marRight w:val="0"/>
      <w:marTop w:val="0"/>
      <w:marBottom w:val="0"/>
      <w:divBdr>
        <w:top w:val="none" w:sz="0" w:space="0" w:color="auto"/>
        <w:left w:val="none" w:sz="0" w:space="0" w:color="auto"/>
        <w:bottom w:val="none" w:sz="0" w:space="0" w:color="auto"/>
        <w:right w:val="none" w:sz="0" w:space="0" w:color="auto"/>
      </w:divBdr>
    </w:div>
    <w:div w:id="631717519">
      <w:bodyDiv w:val="1"/>
      <w:marLeft w:val="0"/>
      <w:marRight w:val="0"/>
      <w:marTop w:val="0"/>
      <w:marBottom w:val="0"/>
      <w:divBdr>
        <w:top w:val="none" w:sz="0" w:space="0" w:color="auto"/>
        <w:left w:val="none" w:sz="0" w:space="0" w:color="auto"/>
        <w:bottom w:val="none" w:sz="0" w:space="0" w:color="auto"/>
        <w:right w:val="none" w:sz="0" w:space="0" w:color="auto"/>
      </w:divBdr>
    </w:div>
    <w:div w:id="675963164">
      <w:bodyDiv w:val="1"/>
      <w:marLeft w:val="0"/>
      <w:marRight w:val="0"/>
      <w:marTop w:val="0"/>
      <w:marBottom w:val="0"/>
      <w:divBdr>
        <w:top w:val="none" w:sz="0" w:space="0" w:color="auto"/>
        <w:left w:val="none" w:sz="0" w:space="0" w:color="auto"/>
        <w:bottom w:val="none" w:sz="0" w:space="0" w:color="auto"/>
        <w:right w:val="none" w:sz="0" w:space="0" w:color="auto"/>
      </w:divBdr>
    </w:div>
    <w:div w:id="687023244">
      <w:bodyDiv w:val="1"/>
      <w:marLeft w:val="0"/>
      <w:marRight w:val="0"/>
      <w:marTop w:val="0"/>
      <w:marBottom w:val="0"/>
      <w:divBdr>
        <w:top w:val="none" w:sz="0" w:space="0" w:color="auto"/>
        <w:left w:val="none" w:sz="0" w:space="0" w:color="auto"/>
        <w:bottom w:val="none" w:sz="0" w:space="0" w:color="auto"/>
        <w:right w:val="none" w:sz="0" w:space="0" w:color="auto"/>
      </w:divBdr>
    </w:div>
    <w:div w:id="704327968">
      <w:bodyDiv w:val="1"/>
      <w:marLeft w:val="0"/>
      <w:marRight w:val="0"/>
      <w:marTop w:val="0"/>
      <w:marBottom w:val="0"/>
      <w:divBdr>
        <w:top w:val="none" w:sz="0" w:space="0" w:color="auto"/>
        <w:left w:val="none" w:sz="0" w:space="0" w:color="auto"/>
        <w:bottom w:val="none" w:sz="0" w:space="0" w:color="auto"/>
        <w:right w:val="none" w:sz="0" w:space="0" w:color="auto"/>
      </w:divBdr>
    </w:div>
    <w:div w:id="727413516">
      <w:bodyDiv w:val="1"/>
      <w:marLeft w:val="0"/>
      <w:marRight w:val="0"/>
      <w:marTop w:val="0"/>
      <w:marBottom w:val="0"/>
      <w:divBdr>
        <w:top w:val="none" w:sz="0" w:space="0" w:color="auto"/>
        <w:left w:val="none" w:sz="0" w:space="0" w:color="auto"/>
        <w:bottom w:val="none" w:sz="0" w:space="0" w:color="auto"/>
        <w:right w:val="none" w:sz="0" w:space="0" w:color="auto"/>
      </w:divBdr>
    </w:div>
    <w:div w:id="743648492">
      <w:bodyDiv w:val="1"/>
      <w:marLeft w:val="0"/>
      <w:marRight w:val="0"/>
      <w:marTop w:val="0"/>
      <w:marBottom w:val="0"/>
      <w:divBdr>
        <w:top w:val="none" w:sz="0" w:space="0" w:color="auto"/>
        <w:left w:val="none" w:sz="0" w:space="0" w:color="auto"/>
        <w:bottom w:val="none" w:sz="0" w:space="0" w:color="auto"/>
        <w:right w:val="none" w:sz="0" w:space="0" w:color="auto"/>
      </w:divBdr>
    </w:div>
    <w:div w:id="771512505">
      <w:bodyDiv w:val="1"/>
      <w:marLeft w:val="0"/>
      <w:marRight w:val="0"/>
      <w:marTop w:val="0"/>
      <w:marBottom w:val="0"/>
      <w:divBdr>
        <w:top w:val="none" w:sz="0" w:space="0" w:color="auto"/>
        <w:left w:val="none" w:sz="0" w:space="0" w:color="auto"/>
        <w:bottom w:val="none" w:sz="0" w:space="0" w:color="auto"/>
        <w:right w:val="none" w:sz="0" w:space="0" w:color="auto"/>
      </w:divBdr>
    </w:div>
    <w:div w:id="887304623">
      <w:bodyDiv w:val="1"/>
      <w:marLeft w:val="0"/>
      <w:marRight w:val="0"/>
      <w:marTop w:val="0"/>
      <w:marBottom w:val="0"/>
      <w:divBdr>
        <w:top w:val="none" w:sz="0" w:space="0" w:color="auto"/>
        <w:left w:val="none" w:sz="0" w:space="0" w:color="auto"/>
        <w:bottom w:val="none" w:sz="0" w:space="0" w:color="auto"/>
        <w:right w:val="none" w:sz="0" w:space="0" w:color="auto"/>
      </w:divBdr>
    </w:div>
    <w:div w:id="909342737">
      <w:bodyDiv w:val="1"/>
      <w:marLeft w:val="0"/>
      <w:marRight w:val="0"/>
      <w:marTop w:val="0"/>
      <w:marBottom w:val="0"/>
      <w:divBdr>
        <w:top w:val="none" w:sz="0" w:space="0" w:color="auto"/>
        <w:left w:val="none" w:sz="0" w:space="0" w:color="auto"/>
        <w:bottom w:val="none" w:sz="0" w:space="0" w:color="auto"/>
        <w:right w:val="none" w:sz="0" w:space="0" w:color="auto"/>
      </w:divBdr>
    </w:div>
    <w:div w:id="1036085264">
      <w:bodyDiv w:val="1"/>
      <w:marLeft w:val="0"/>
      <w:marRight w:val="0"/>
      <w:marTop w:val="0"/>
      <w:marBottom w:val="0"/>
      <w:divBdr>
        <w:top w:val="none" w:sz="0" w:space="0" w:color="auto"/>
        <w:left w:val="none" w:sz="0" w:space="0" w:color="auto"/>
        <w:bottom w:val="none" w:sz="0" w:space="0" w:color="auto"/>
        <w:right w:val="none" w:sz="0" w:space="0" w:color="auto"/>
      </w:divBdr>
    </w:div>
    <w:div w:id="1091896197">
      <w:bodyDiv w:val="1"/>
      <w:marLeft w:val="0"/>
      <w:marRight w:val="0"/>
      <w:marTop w:val="0"/>
      <w:marBottom w:val="0"/>
      <w:divBdr>
        <w:top w:val="none" w:sz="0" w:space="0" w:color="auto"/>
        <w:left w:val="none" w:sz="0" w:space="0" w:color="auto"/>
        <w:bottom w:val="none" w:sz="0" w:space="0" w:color="auto"/>
        <w:right w:val="none" w:sz="0" w:space="0" w:color="auto"/>
      </w:divBdr>
      <w:divsChild>
        <w:div w:id="1020820527">
          <w:marLeft w:val="0"/>
          <w:marRight w:val="0"/>
          <w:marTop w:val="0"/>
          <w:marBottom w:val="0"/>
          <w:divBdr>
            <w:top w:val="none" w:sz="0" w:space="0" w:color="auto"/>
            <w:left w:val="none" w:sz="0" w:space="0" w:color="auto"/>
            <w:bottom w:val="none" w:sz="0" w:space="0" w:color="auto"/>
            <w:right w:val="none" w:sz="0" w:space="0" w:color="auto"/>
          </w:divBdr>
          <w:divsChild>
            <w:div w:id="209463530">
              <w:marLeft w:val="0"/>
              <w:marRight w:val="0"/>
              <w:marTop w:val="0"/>
              <w:marBottom w:val="0"/>
              <w:divBdr>
                <w:top w:val="none" w:sz="0" w:space="0" w:color="auto"/>
                <w:left w:val="none" w:sz="0" w:space="0" w:color="auto"/>
                <w:bottom w:val="none" w:sz="0" w:space="0" w:color="auto"/>
                <w:right w:val="none" w:sz="0" w:space="0" w:color="auto"/>
              </w:divBdr>
              <w:divsChild>
                <w:div w:id="735860629">
                  <w:marLeft w:val="0"/>
                  <w:marRight w:val="0"/>
                  <w:marTop w:val="0"/>
                  <w:marBottom w:val="0"/>
                  <w:divBdr>
                    <w:top w:val="none" w:sz="0" w:space="0" w:color="auto"/>
                    <w:left w:val="none" w:sz="0" w:space="0" w:color="auto"/>
                    <w:bottom w:val="none" w:sz="0" w:space="0" w:color="auto"/>
                    <w:right w:val="none" w:sz="0" w:space="0" w:color="auto"/>
                  </w:divBdr>
                  <w:divsChild>
                    <w:div w:id="2034919502">
                      <w:marLeft w:val="0"/>
                      <w:marRight w:val="0"/>
                      <w:marTop w:val="0"/>
                      <w:marBottom w:val="0"/>
                      <w:divBdr>
                        <w:top w:val="none" w:sz="0" w:space="0" w:color="auto"/>
                        <w:left w:val="none" w:sz="0" w:space="0" w:color="auto"/>
                        <w:bottom w:val="none" w:sz="0" w:space="0" w:color="auto"/>
                        <w:right w:val="none" w:sz="0" w:space="0" w:color="auto"/>
                      </w:divBdr>
                      <w:divsChild>
                        <w:div w:id="212235195">
                          <w:marLeft w:val="0"/>
                          <w:marRight w:val="0"/>
                          <w:marTop w:val="0"/>
                          <w:marBottom w:val="0"/>
                          <w:divBdr>
                            <w:top w:val="none" w:sz="0" w:space="0" w:color="auto"/>
                            <w:left w:val="none" w:sz="0" w:space="0" w:color="auto"/>
                            <w:bottom w:val="none" w:sz="0" w:space="0" w:color="auto"/>
                            <w:right w:val="none" w:sz="0" w:space="0" w:color="auto"/>
                          </w:divBdr>
                          <w:divsChild>
                            <w:div w:id="783227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758439">
      <w:bodyDiv w:val="1"/>
      <w:marLeft w:val="0"/>
      <w:marRight w:val="0"/>
      <w:marTop w:val="0"/>
      <w:marBottom w:val="0"/>
      <w:divBdr>
        <w:top w:val="none" w:sz="0" w:space="0" w:color="auto"/>
        <w:left w:val="none" w:sz="0" w:space="0" w:color="auto"/>
        <w:bottom w:val="none" w:sz="0" w:space="0" w:color="auto"/>
        <w:right w:val="none" w:sz="0" w:space="0" w:color="auto"/>
      </w:divBdr>
    </w:div>
    <w:div w:id="1235970212">
      <w:bodyDiv w:val="1"/>
      <w:marLeft w:val="0"/>
      <w:marRight w:val="0"/>
      <w:marTop w:val="0"/>
      <w:marBottom w:val="0"/>
      <w:divBdr>
        <w:top w:val="none" w:sz="0" w:space="0" w:color="auto"/>
        <w:left w:val="none" w:sz="0" w:space="0" w:color="auto"/>
        <w:bottom w:val="none" w:sz="0" w:space="0" w:color="auto"/>
        <w:right w:val="none" w:sz="0" w:space="0" w:color="auto"/>
      </w:divBdr>
    </w:div>
    <w:div w:id="1247686152">
      <w:bodyDiv w:val="1"/>
      <w:marLeft w:val="0"/>
      <w:marRight w:val="0"/>
      <w:marTop w:val="0"/>
      <w:marBottom w:val="0"/>
      <w:divBdr>
        <w:top w:val="none" w:sz="0" w:space="0" w:color="auto"/>
        <w:left w:val="none" w:sz="0" w:space="0" w:color="auto"/>
        <w:bottom w:val="none" w:sz="0" w:space="0" w:color="auto"/>
        <w:right w:val="none" w:sz="0" w:space="0" w:color="auto"/>
      </w:divBdr>
    </w:div>
    <w:div w:id="1264260756">
      <w:bodyDiv w:val="1"/>
      <w:marLeft w:val="0"/>
      <w:marRight w:val="0"/>
      <w:marTop w:val="0"/>
      <w:marBottom w:val="0"/>
      <w:divBdr>
        <w:top w:val="none" w:sz="0" w:space="0" w:color="auto"/>
        <w:left w:val="none" w:sz="0" w:space="0" w:color="auto"/>
        <w:bottom w:val="none" w:sz="0" w:space="0" w:color="auto"/>
        <w:right w:val="none" w:sz="0" w:space="0" w:color="auto"/>
      </w:divBdr>
    </w:div>
    <w:div w:id="1287930777">
      <w:bodyDiv w:val="1"/>
      <w:marLeft w:val="0"/>
      <w:marRight w:val="0"/>
      <w:marTop w:val="0"/>
      <w:marBottom w:val="0"/>
      <w:divBdr>
        <w:top w:val="none" w:sz="0" w:space="0" w:color="auto"/>
        <w:left w:val="none" w:sz="0" w:space="0" w:color="auto"/>
        <w:bottom w:val="none" w:sz="0" w:space="0" w:color="auto"/>
        <w:right w:val="none" w:sz="0" w:space="0" w:color="auto"/>
      </w:divBdr>
    </w:div>
    <w:div w:id="1291011400">
      <w:bodyDiv w:val="1"/>
      <w:marLeft w:val="0"/>
      <w:marRight w:val="0"/>
      <w:marTop w:val="0"/>
      <w:marBottom w:val="0"/>
      <w:divBdr>
        <w:top w:val="none" w:sz="0" w:space="0" w:color="auto"/>
        <w:left w:val="none" w:sz="0" w:space="0" w:color="auto"/>
        <w:bottom w:val="none" w:sz="0" w:space="0" w:color="auto"/>
        <w:right w:val="none" w:sz="0" w:space="0" w:color="auto"/>
      </w:divBdr>
      <w:divsChild>
        <w:div w:id="1078792051">
          <w:marLeft w:val="0"/>
          <w:marRight w:val="0"/>
          <w:marTop w:val="0"/>
          <w:marBottom w:val="0"/>
          <w:divBdr>
            <w:top w:val="none" w:sz="0" w:space="0" w:color="auto"/>
            <w:left w:val="none" w:sz="0" w:space="0" w:color="auto"/>
            <w:bottom w:val="none" w:sz="0" w:space="0" w:color="auto"/>
            <w:right w:val="none" w:sz="0" w:space="0" w:color="auto"/>
          </w:divBdr>
          <w:divsChild>
            <w:div w:id="1227373767">
              <w:marLeft w:val="0"/>
              <w:marRight w:val="0"/>
              <w:marTop w:val="0"/>
              <w:marBottom w:val="0"/>
              <w:divBdr>
                <w:top w:val="none" w:sz="0" w:space="0" w:color="auto"/>
                <w:left w:val="none" w:sz="0" w:space="0" w:color="auto"/>
                <w:bottom w:val="none" w:sz="0" w:space="0" w:color="auto"/>
                <w:right w:val="none" w:sz="0" w:space="0" w:color="auto"/>
              </w:divBdr>
              <w:divsChild>
                <w:div w:id="320625776">
                  <w:marLeft w:val="0"/>
                  <w:marRight w:val="0"/>
                  <w:marTop w:val="0"/>
                  <w:marBottom w:val="0"/>
                  <w:divBdr>
                    <w:top w:val="none" w:sz="0" w:space="0" w:color="auto"/>
                    <w:left w:val="none" w:sz="0" w:space="0" w:color="auto"/>
                    <w:bottom w:val="none" w:sz="0" w:space="0" w:color="auto"/>
                    <w:right w:val="none" w:sz="0" w:space="0" w:color="auto"/>
                  </w:divBdr>
                  <w:divsChild>
                    <w:div w:id="1457749291">
                      <w:marLeft w:val="0"/>
                      <w:marRight w:val="0"/>
                      <w:marTop w:val="0"/>
                      <w:marBottom w:val="0"/>
                      <w:divBdr>
                        <w:top w:val="none" w:sz="0" w:space="0" w:color="auto"/>
                        <w:left w:val="none" w:sz="0" w:space="0" w:color="auto"/>
                        <w:bottom w:val="none" w:sz="0" w:space="0" w:color="auto"/>
                        <w:right w:val="none" w:sz="0" w:space="0" w:color="auto"/>
                      </w:divBdr>
                      <w:divsChild>
                        <w:div w:id="1294092379">
                          <w:marLeft w:val="0"/>
                          <w:marRight w:val="0"/>
                          <w:marTop w:val="0"/>
                          <w:marBottom w:val="0"/>
                          <w:divBdr>
                            <w:top w:val="none" w:sz="0" w:space="0" w:color="auto"/>
                            <w:left w:val="none" w:sz="0" w:space="0" w:color="auto"/>
                            <w:bottom w:val="none" w:sz="0" w:space="0" w:color="auto"/>
                            <w:right w:val="none" w:sz="0" w:space="0" w:color="auto"/>
                          </w:divBdr>
                          <w:divsChild>
                            <w:div w:id="157227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5679079">
      <w:bodyDiv w:val="1"/>
      <w:marLeft w:val="0"/>
      <w:marRight w:val="0"/>
      <w:marTop w:val="0"/>
      <w:marBottom w:val="0"/>
      <w:divBdr>
        <w:top w:val="none" w:sz="0" w:space="0" w:color="auto"/>
        <w:left w:val="none" w:sz="0" w:space="0" w:color="auto"/>
        <w:bottom w:val="none" w:sz="0" w:space="0" w:color="auto"/>
        <w:right w:val="none" w:sz="0" w:space="0" w:color="auto"/>
      </w:divBdr>
    </w:div>
    <w:div w:id="1341006930">
      <w:bodyDiv w:val="1"/>
      <w:marLeft w:val="0"/>
      <w:marRight w:val="0"/>
      <w:marTop w:val="0"/>
      <w:marBottom w:val="0"/>
      <w:divBdr>
        <w:top w:val="none" w:sz="0" w:space="0" w:color="auto"/>
        <w:left w:val="none" w:sz="0" w:space="0" w:color="auto"/>
        <w:bottom w:val="none" w:sz="0" w:space="0" w:color="auto"/>
        <w:right w:val="none" w:sz="0" w:space="0" w:color="auto"/>
      </w:divBdr>
    </w:div>
    <w:div w:id="1381831228">
      <w:bodyDiv w:val="1"/>
      <w:marLeft w:val="0"/>
      <w:marRight w:val="0"/>
      <w:marTop w:val="0"/>
      <w:marBottom w:val="0"/>
      <w:divBdr>
        <w:top w:val="none" w:sz="0" w:space="0" w:color="auto"/>
        <w:left w:val="none" w:sz="0" w:space="0" w:color="auto"/>
        <w:bottom w:val="none" w:sz="0" w:space="0" w:color="auto"/>
        <w:right w:val="none" w:sz="0" w:space="0" w:color="auto"/>
      </w:divBdr>
    </w:div>
    <w:div w:id="1381972663">
      <w:bodyDiv w:val="1"/>
      <w:marLeft w:val="0"/>
      <w:marRight w:val="0"/>
      <w:marTop w:val="0"/>
      <w:marBottom w:val="0"/>
      <w:divBdr>
        <w:top w:val="none" w:sz="0" w:space="0" w:color="auto"/>
        <w:left w:val="none" w:sz="0" w:space="0" w:color="auto"/>
        <w:bottom w:val="none" w:sz="0" w:space="0" w:color="auto"/>
        <w:right w:val="none" w:sz="0" w:space="0" w:color="auto"/>
      </w:divBdr>
    </w:div>
    <w:div w:id="1423260240">
      <w:bodyDiv w:val="1"/>
      <w:marLeft w:val="0"/>
      <w:marRight w:val="0"/>
      <w:marTop w:val="0"/>
      <w:marBottom w:val="0"/>
      <w:divBdr>
        <w:top w:val="none" w:sz="0" w:space="0" w:color="auto"/>
        <w:left w:val="none" w:sz="0" w:space="0" w:color="auto"/>
        <w:bottom w:val="none" w:sz="0" w:space="0" w:color="auto"/>
        <w:right w:val="none" w:sz="0" w:space="0" w:color="auto"/>
      </w:divBdr>
    </w:div>
    <w:div w:id="1470392459">
      <w:bodyDiv w:val="1"/>
      <w:marLeft w:val="0"/>
      <w:marRight w:val="0"/>
      <w:marTop w:val="0"/>
      <w:marBottom w:val="0"/>
      <w:divBdr>
        <w:top w:val="none" w:sz="0" w:space="0" w:color="auto"/>
        <w:left w:val="none" w:sz="0" w:space="0" w:color="auto"/>
        <w:bottom w:val="none" w:sz="0" w:space="0" w:color="auto"/>
        <w:right w:val="none" w:sz="0" w:space="0" w:color="auto"/>
      </w:divBdr>
    </w:div>
    <w:div w:id="1491948664">
      <w:bodyDiv w:val="1"/>
      <w:marLeft w:val="0"/>
      <w:marRight w:val="0"/>
      <w:marTop w:val="0"/>
      <w:marBottom w:val="0"/>
      <w:divBdr>
        <w:top w:val="none" w:sz="0" w:space="0" w:color="auto"/>
        <w:left w:val="none" w:sz="0" w:space="0" w:color="auto"/>
        <w:bottom w:val="none" w:sz="0" w:space="0" w:color="auto"/>
        <w:right w:val="none" w:sz="0" w:space="0" w:color="auto"/>
      </w:divBdr>
    </w:div>
    <w:div w:id="1525972171">
      <w:bodyDiv w:val="1"/>
      <w:marLeft w:val="0"/>
      <w:marRight w:val="0"/>
      <w:marTop w:val="0"/>
      <w:marBottom w:val="0"/>
      <w:divBdr>
        <w:top w:val="none" w:sz="0" w:space="0" w:color="auto"/>
        <w:left w:val="none" w:sz="0" w:space="0" w:color="auto"/>
        <w:bottom w:val="none" w:sz="0" w:space="0" w:color="auto"/>
        <w:right w:val="none" w:sz="0" w:space="0" w:color="auto"/>
      </w:divBdr>
    </w:div>
    <w:div w:id="1597206913">
      <w:bodyDiv w:val="1"/>
      <w:marLeft w:val="0"/>
      <w:marRight w:val="0"/>
      <w:marTop w:val="0"/>
      <w:marBottom w:val="0"/>
      <w:divBdr>
        <w:top w:val="none" w:sz="0" w:space="0" w:color="auto"/>
        <w:left w:val="none" w:sz="0" w:space="0" w:color="auto"/>
        <w:bottom w:val="none" w:sz="0" w:space="0" w:color="auto"/>
        <w:right w:val="none" w:sz="0" w:space="0" w:color="auto"/>
      </w:divBdr>
    </w:div>
    <w:div w:id="1671758688">
      <w:bodyDiv w:val="1"/>
      <w:marLeft w:val="0"/>
      <w:marRight w:val="0"/>
      <w:marTop w:val="0"/>
      <w:marBottom w:val="0"/>
      <w:divBdr>
        <w:top w:val="none" w:sz="0" w:space="0" w:color="auto"/>
        <w:left w:val="none" w:sz="0" w:space="0" w:color="auto"/>
        <w:bottom w:val="none" w:sz="0" w:space="0" w:color="auto"/>
        <w:right w:val="none" w:sz="0" w:space="0" w:color="auto"/>
      </w:divBdr>
    </w:div>
    <w:div w:id="1672372625">
      <w:bodyDiv w:val="1"/>
      <w:marLeft w:val="0"/>
      <w:marRight w:val="0"/>
      <w:marTop w:val="0"/>
      <w:marBottom w:val="0"/>
      <w:divBdr>
        <w:top w:val="none" w:sz="0" w:space="0" w:color="auto"/>
        <w:left w:val="none" w:sz="0" w:space="0" w:color="auto"/>
        <w:bottom w:val="none" w:sz="0" w:space="0" w:color="auto"/>
        <w:right w:val="none" w:sz="0" w:space="0" w:color="auto"/>
      </w:divBdr>
    </w:div>
    <w:div w:id="1680502744">
      <w:bodyDiv w:val="1"/>
      <w:marLeft w:val="0"/>
      <w:marRight w:val="0"/>
      <w:marTop w:val="0"/>
      <w:marBottom w:val="0"/>
      <w:divBdr>
        <w:top w:val="none" w:sz="0" w:space="0" w:color="auto"/>
        <w:left w:val="none" w:sz="0" w:space="0" w:color="auto"/>
        <w:bottom w:val="none" w:sz="0" w:space="0" w:color="auto"/>
        <w:right w:val="none" w:sz="0" w:space="0" w:color="auto"/>
      </w:divBdr>
    </w:div>
    <w:div w:id="1706828268">
      <w:bodyDiv w:val="1"/>
      <w:marLeft w:val="0"/>
      <w:marRight w:val="0"/>
      <w:marTop w:val="0"/>
      <w:marBottom w:val="0"/>
      <w:divBdr>
        <w:top w:val="none" w:sz="0" w:space="0" w:color="auto"/>
        <w:left w:val="none" w:sz="0" w:space="0" w:color="auto"/>
        <w:bottom w:val="none" w:sz="0" w:space="0" w:color="auto"/>
        <w:right w:val="none" w:sz="0" w:space="0" w:color="auto"/>
      </w:divBdr>
    </w:div>
    <w:div w:id="1738701705">
      <w:bodyDiv w:val="1"/>
      <w:marLeft w:val="0"/>
      <w:marRight w:val="0"/>
      <w:marTop w:val="0"/>
      <w:marBottom w:val="0"/>
      <w:divBdr>
        <w:top w:val="none" w:sz="0" w:space="0" w:color="auto"/>
        <w:left w:val="none" w:sz="0" w:space="0" w:color="auto"/>
        <w:bottom w:val="none" w:sz="0" w:space="0" w:color="auto"/>
        <w:right w:val="none" w:sz="0" w:space="0" w:color="auto"/>
      </w:divBdr>
    </w:div>
    <w:div w:id="1754280017">
      <w:bodyDiv w:val="1"/>
      <w:marLeft w:val="0"/>
      <w:marRight w:val="0"/>
      <w:marTop w:val="0"/>
      <w:marBottom w:val="0"/>
      <w:divBdr>
        <w:top w:val="none" w:sz="0" w:space="0" w:color="auto"/>
        <w:left w:val="none" w:sz="0" w:space="0" w:color="auto"/>
        <w:bottom w:val="none" w:sz="0" w:space="0" w:color="auto"/>
        <w:right w:val="none" w:sz="0" w:space="0" w:color="auto"/>
      </w:divBdr>
    </w:div>
    <w:div w:id="1849786281">
      <w:bodyDiv w:val="1"/>
      <w:marLeft w:val="0"/>
      <w:marRight w:val="0"/>
      <w:marTop w:val="0"/>
      <w:marBottom w:val="0"/>
      <w:divBdr>
        <w:top w:val="none" w:sz="0" w:space="0" w:color="auto"/>
        <w:left w:val="none" w:sz="0" w:space="0" w:color="auto"/>
        <w:bottom w:val="none" w:sz="0" w:space="0" w:color="auto"/>
        <w:right w:val="none" w:sz="0" w:space="0" w:color="auto"/>
      </w:divBdr>
    </w:div>
    <w:div w:id="1900363044">
      <w:bodyDiv w:val="1"/>
      <w:marLeft w:val="0"/>
      <w:marRight w:val="0"/>
      <w:marTop w:val="0"/>
      <w:marBottom w:val="0"/>
      <w:divBdr>
        <w:top w:val="none" w:sz="0" w:space="0" w:color="auto"/>
        <w:left w:val="none" w:sz="0" w:space="0" w:color="auto"/>
        <w:bottom w:val="none" w:sz="0" w:space="0" w:color="auto"/>
        <w:right w:val="none" w:sz="0" w:space="0" w:color="auto"/>
      </w:divBdr>
    </w:div>
    <w:div w:id="2021158166">
      <w:bodyDiv w:val="1"/>
      <w:marLeft w:val="0"/>
      <w:marRight w:val="0"/>
      <w:marTop w:val="0"/>
      <w:marBottom w:val="0"/>
      <w:divBdr>
        <w:top w:val="none" w:sz="0" w:space="0" w:color="auto"/>
        <w:left w:val="none" w:sz="0" w:space="0" w:color="auto"/>
        <w:bottom w:val="none" w:sz="0" w:space="0" w:color="auto"/>
        <w:right w:val="none" w:sz="0" w:space="0" w:color="auto"/>
      </w:divBdr>
    </w:div>
    <w:div w:id="2066298665">
      <w:bodyDiv w:val="1"/>
      <w:marLeft w:val="0"/>
      <w:marRight w:val="0"/>
      <w:marTop w:val="0"/>
      <w:marBottom w:val="0"/>
      <w:divBdr>
        <w:top w:val="none" w:sz="0" w:space="0" w:color="auto"/>
        <w:left w:val="none" w:sz="0" w:space="0" w:color="auto"/>
        <w:bottom w:val="none" w:sz="0" w:space="0" w:color="auto"/>
        <w:right w:val="none" w:sz="0" w:space="0" w:color="auto"/>
      </w:divBdr>
    </w:div>
    <w:div w:id="2082679126">
      <w:bodyDiv w:val="1"/>
      <w:marLeft w:val="0"/>
      <w:marRight w:val="0"/>
      <w:marTop w:val="0"/>
      <w:marBottom w:val="0"/>
      <w:divBdr>
        <w:top w:val="none" w:sz="0" w:space="0" w:color="auto"/>
        <w:left w:val="none" w:sz="0" w:space="0" w:color="auto"/>
        <w:bottom w:val="none" w:sz="0" w:space="0" w:color="auto"/>
        <w:right w:val="none" w:sz="0" w:space="0" w:color="auto"/>
      </w:divBdr>
    </w:div>
    <w:div w:id="21330175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0292A3-5BC3-4926-87AF-97BB236B05B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720</Words>
  <Characters>4110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2025-05-09T08:44:00Z</dcterms:created>
  <dcterms:modified xsi:type="dcterms:W3CDTF">2025-05-09T08:44:00Z</dcterms:modified>
</cp:coreProperties>
</file>